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0C90" w14:textId="2FC0AED2" w:rsidR="00541758" w:rsidRPr="009A7576" w:rsidRDefault="000A6277" w:rsidP="009A7576">
      <w:pPr>
        <w:jc w:val="center"/>
        <w:rPr>
          <w:rFonts w:ascii="Grammarsaurus" w:hAnsi="Grammarsaurus"/>
          <w:sz w:val="22"/>
          <w:szCs w:val="22"/>
        </w:rPr>
      </w:pPr>
      <w:r w:rsidRPr="009A7576">
        <w:rPr>
          <w:rFonts w:ascii="Grammarsaurus" w:hAnsi="Grammarsaurus"/>
          <w:sz w:val="22"/>
          <w:szCs w:val="22"/>
        </w:rPr>
        <w:t xml:space="preserve">Mill Hill Mathematics </w:t>
      </w:r>
      <w:r w:rsidRPr="009A7576">
        <w:rPr>
          <w:rFonts w:ascii="Times New Roman" w:hAnsi="Times New Roman" w:cs="Times New Roman"/>
          <w:sz w:val="22"/>
          <w:szCs w:val="22"/>
        </w:rPr>
        <w:t>–</w:t>
      </w:r>
      <w:r w:rsidRPr="009A7576">
        <w:rPr>
          <w:rFonts w:ascii="Grammarsaurus" w:hAnsi="Grammarsaurus"/>
          <w:sz w:val="22"/>
          <w:szCs w:val="22"/>
        </w:rPr>
        <w:t xml:space="preserve"> Intent, Implementation and Impact Statement</w:t>
      </w:r>
    </w:p>
    <w:tbl>
      <w:tblPr>
        <w:tblStyle w:val="TableGrid"/>
        <w:tblW w:w="15446" w:type="dxa"/>
        <w:tblInd w:w="6" w:type="dxa"/>
        <w:tblCellMar>
          <w:top w:w="44" w:type="dxa"/>
          <w:left w:w="108" w:type="dxa"/>
          <w:bottom w:w="4" w:type="dxa"/>
          <w:right w:w="74" w:type="dxa"/>
        </w:tblCellMar>
        <w:tblLook w:val="04A0" w:firstRow="1" w:lastRow="0" w:firstColumn="1" w:lastColumn="0" w:noHBand="0" w:noVBand="1"/>
      </w:tblPr>
      <w:tblGrid>
        <w:gridCol w:w="602"/>
        <w:gridCol w:w="4948"/>
        <w:gridCol w:w="4948"/>
        <w:gridCol w:w="4948"/>
      </w:tblGrid>
      <w:tr w:rsidR="00541758" w:rsidRPr="009A7576" w14:paraId="4E7ADD82" w14:textId="77777777" w:rsidTr="009A7576">
        <w:trPr>
          <w:trHeight w:val="1530"/>
        </w:trPr>
        <w:tc>
          <w:tcPr>
            <w:tcW w:w="515" w:type="dxa"/>
            <w:vMerge w:val="restart"/>
            <w:tcBorders>
              <w:top w:val="single" w:sz="4" w:space="0" w:color="000000"/>
              <w:left w:val="single" w:sz="4" w:space="0" w:color="000000"/>
              <w:bottom w:val="single" w:sz="4" w:space="0" w:color="000000"/>
              <w:right w:val="single" w:sz="4" w:space="0" w:color="000000"/>
            </w:tcBorders>
            <w:shd w:val="clear" w:color="auto" w:fill="9CC2E5"/>
          </w:tcPr>
          <w:p w14:paraId="7D65B65E" w14:textId="77777777" w:rsidR="00541758" w:rsidRPr="009A7576" w:rsidRDefault="000A6277">
            <w:pPr>
              <w:ind w:left="49"/>
              <w:rPr>
                <w:rFonts w:ascii="Grammarsaurus" w:hAnsi="Grammarsaurus"/>
                <w:sz w:val="22"/>
                <w:szCs w:val="22"/>
              </w:rPr>
            </w:pPr>
            <w:r w:rsidRPr="009A7576">
              <w:rPr>
                <w:rFonts w:ascii="Grammarsaurus" w:hAnsi="Grammarsaurus"/>
                <w:b w:val="0"/>
                <w:noProof/>
                <w:sz w:val="22"/>
                <w:szCs w:val="22"/>
                <w:u w:val="none"/>
              </w:rPr>
              <mc:AlternateContent>
                <mc:Choice Requires="wpg">
                  <w:drawing>
                    <wp:inline distT="0" distB="0" distL="0" distR="0" wp14:anchorId="02587215" wp14:editId="09F7CC2D">
                      <wp:extent cx="235932" cy="524176"/>
                      <wp:effectExtent l="0" t="0" r="0" b="0"/>
                      <wp:docPr id="4555" name="Group 4555"/>
                      <wp:cNvGraphicFramePr/>
                      <a:graphic xmlns:a="http://schemas.openxmlformats.org/drawingml/2006/main">
                        <a:graphicData uri="http://schemas.microsoft.com/office/word/2010/wordprocessingGroup">
                          <wpg:wgp>
                            <wpg:cNvGrpSpPr/>
                            <wpg:grpSpPr>
                              <a:xfrm>
                                <a:off x="0" y="0"/>
                                <a:ext cx="235932" cy="524176"/>
                                <a:chOff x="-45144" y="-9433"/>
                                <a:chExt cx="235932" cy="524176"/>
                              </a:xfrm>
                            </wpg:grpSpPr>
                            <wps:wsp>
                              <wps:cNvPr id="15" name="Rectangle 15"/>
                              <wps:cNvSpPr/>
                              <wps:spPr>
                                <a:xfrm rot="16200001">
                                  <a:off x="-199742" y="153692"/>
                                  <a:ext cx="515649" cy="206453"/>
                                </a:xfrm>
                                <a:prstGeom prst="rect">
                                  <a:avLst/>
                                </a:prstGeom>
                                <a:ln>
                                  <a:noFill/>
                                </a:ln>
                              </wps:spPr>
                              <wps:txbx>
                                <w:txbxContent>
                                  <w:p w14:paraId="2B00EA70" w14:textId="77777777" w:rsidR="00541758" w:rsidRDefault="000A6277" w:rsidP="000C20FC">
                                    <w:pPr>
                                      <w:spacing w:after="160"/>
                                      <w:ind w:left="0"/>
                                      <w:jc w:val="center"/>
                                    </w:pPr>
                                    <w:r>
                                      <w:rPr>
                                        <w:sz w:val="24"/>
                                        <w:u w:val="none"/>
                                      </w:rPr>
                                      <w:t>Intent</w:t>
                                    </w:r>
                                  </w:p>
                                </w:txbxContent>
                              </wps:txbx>
                              <wps:bodyPr horzOverflow="overflow" vert="horz" lIns="0" tIns="0" rIns="0" bIns="0" rtlCol="0">
                                <a:noAutofit/>
                              </wps:bodyPr>
                            </wps:wsp>
                            <wps:wsp>
                              <wps:cNvPr id="16" name="Rectangle 16"/>
                              <wps:cNvSpPr/>
                              <wps:spPr>
                                <a:xfrm rot="-5399999">
                                  <a:off x="86099" y="-76100"/>
                                  <a:ext cx="38021" cy="171356"/>
                                </a:xfrm>
                                <a:prstGeom prst="rect">
                                  <a:avLst/>
                                </a:prstGeom>
                                <a:ln>
                                  <a:noFill/>
                                </a:ln>
                              </wps:spPr>
                              <wps:txbx>
                                <w:txbxContent>
                                  <w:p w14:paraId="61762032" w14:textId="77777777" w:rsidR="00541758" w:rsidRDefault="000A6277">
                                    <w:pPr>
                                      <w:spacing w:after="160"/>
                                      <w:ind w:left="0"/>
                                    </w:pPr>
                                    <w:r>
                                      <w:rPr>
                                        <w:sz w:val="20"/>
                                        <w:u w:val="none"/>
                                      </w:rPr>
                                      <w:t xml:space="preserve"> </w:t>
                                    </w:r>
                                  </w:p>
                                </w:txbxContent>
                              </wps:txbx>
                              <wps:bodyPr horzOverflow="overflow" vert="horz" lIns="0" tIns="0" rIns="0" bIns="0" rtlCol="0">
                                <a:noAutofit/>
                              </wps:bodyPr>
                            </wps:wsp>
                          </wpg:wgp>
                        </a:graphicData>
                      </a:graphic>
                    </wp:inline>
                  </w:drawing>
                </mc:Choice>
                <mc:Fallback>
                  <w:pict>
                    <v:group w14:anchorId="02587215" id="Group 4555" o:spid="_x0000_s1026" style="width:18.6pt;height:41.25pt;mso-position-horizontal-relative:char;mso-position-vertical-relative:line" coordorigin="-45144,-9433" coordsize="235932,52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">
                      <v:rect id="Rectangle 15" o:spid="_x0000_s1027" style="position:absolute;left:-199742;top:153692;width:515649;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" filled="f" stroked="f">
                        <v:textbox inset="0,0,0,0">
                          <w:txbxContent>
                            <w:p w14:paraId="2B00EA70" w14:textId="77777777" w:rsidR="00541758" w:rsidRDefault="000A6277" w:rsidP="000C20FC">
                              <w:pPr>
                                <w:spacing w:after="160"/>
                                <w:ind w:left="0"/>
                                <w:jc w:val="center"/>
                              </w:pPr>
                              <w:r>
                                <w:rPr>
                                  <w:sz w:val="24"/>
                                  <w:u w:val="none"/>
                                </w:rPr>
                                <w:t>Intent</w:t>
                              </w:r>
                            </w:p>
                          </w:txbxContent>
                        </v:textbox>
                      </v:rect>
                      <v:rect id="Rectangle 16" o:spid="_x0000_s1028" style="position:absolute;left:86099;top:-76100;width:38021;height:17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" filled="f" stroked="f">
                        <v:textbox inset="0,0,0,0">
                          <w:txbxContent>
                            <w:p w14:paraId="61762032" w14:textId="77777777" w:rsidR="00541758" w:rsidRDefault="000A6277">
                              <w:pPr>
                                <w:spacing w:after="160"/>
                                <w:ind w:left="0"/>
                              </w:pPr>
                              <w:r>
                                <w:rPr>
                                  <w:sz w:val="20"/>
                                  <w:u w:val="none"/>
                                </w:rPr>
                                <w:t xml:space="preserve"> </w:t>
                              </w:r>
                            </w:p>
                          </w:txbxContent>
                        </v:textbox>
                      </v:rect>
                      <w10:anchorlock/>
                    </v:group>
                  </w:pict>
                </mc:Fallback>
              </mc:AlternateContent>
            </w:r>
          </w:p>
        </w:tc>
        <w:tc>
          <w:tcPr>
            <w:tcW w:w="14931" w:type="dxa"/>
            <w:gridSpan w:val="3"/>
            <w:tcBorders>
              <w:top w:val="single" w:sz="4" w:space="0" w:color="000000"/>
              <w:left w:val="single" w:sz="4" w:space="0" w:color="000000"/>
              <w:bottom w:val="single" w:sz="4" w:space="0" w:color="000000"/>
              <w:right w:val="single" w:sz="4" w:space="0" w:color="000000"/>
            </w:tcBorders>
            <w:vAlign w:val="bottom"/>
          </w:tcPr>
          <w:p w14:paraId="42122DFB" w14:textId="77777777" w:rsidR="00541758" w:rsidRPr="009A7576" w:rsidRDefault="000A6277">
            <w:pPr>
              <w:ind w:left="0"/>
              <w:rPr>
                <w:rFonts w:ascii="Grammarsaurus" w:hAnsi="Grammarsaurus"/>
                <w:sz w:val="22"/>
                <w:szCs w:val="22"/>
              </w:rPr>
            </w:pPr>
            <w:r w:rsidRPr="009A7576">
              <w:rPr>
                <w:rFonts w:ascii="Grammarsaurus" w:hAnsi="Grammarsaurus"/>
                <w:b w:val="0"/>
                <w:sz w:val="22"/>
                <w:szCs w:val="22"/>
                <w:u w:val="none"/>
              </w:rPr>
              <w:t xml:space="preserve">At Mill Hill Primary Academy, we understand and value the importance of Mathematics. We intend for our children to be able to understand the world of Maths, have the ability to reason mathematically and to have a sense of enjoyment and curiosity about the subject. We want our children to become fluent in the fundamentals of Mathematics by being able to recall and apply knowledge through skills developed in Maths lessons. They are able to apply these methods independently and show resilience when tackling problems using vocabulary learnt during Maths lessons. We would like our children to be confident in making rich mathematical connections where they are able to reason mathematically and solve problems; from Early years through to year 6. Children at our academy are supported in order to achieve age-related expectations through ‘enabling and extending questioning’. We intend for all children to leave Mill Hill Primary Academy with a love for Maths and will be prepared with lifelong skills to support the next step in their Mathematical education. </w:t>
            </w:r>
          </w:p>
        </w:tc>
      </w:tr>
      <w:tr w:rsidR="00541758" w:rsidRPr="009A7576" w14:paraId="5FB26037" w14:textId="77777777">
        <w:trPr>
          <w:trHeight w:val="253"/>
        </w:trPr>
        <w:tc>
          <w:tcPr>
            <w:tcW w:w="0" w:type="auto"/>
            <w:vMerge/>
            <w:tcBorders>
              <w:top w:val="nil"/>
              <w:left w:val="single" w:sz="4" w:space="0" w:color="000000"/>
              <w:bottom w:val="nil"/>
              <w:right w:val="single" w:sz="4" w:space="0" w:color="000000"/>
            </w:tcBorders>
          </w:tcPr>
          <w:p w14:paraId="5A90B092" w14:textId="77777777" w:rsidR="00541758" w:rsidRPr="009A7576" w:rsidRDefault="00541758">
            <w:pPr>
              <w:spacing w:after="160"/>
              <w:ind w:left="0"/>
              <w:rPr>
                <w:rFonts w:ascii="Grammarsaurus" w:hAnsi="Grammarsaurus"/>
                <w:sz w:val="22"/>
                <w:szCs w:val="22"/>
              </w:rPr>
            </w:pPr>
          </w:p>
        </w:tc>
        <w:tc>
          <w:tcPr>
            <w:tcW w:w="14931" w:type="dxa"/>
            <w:gridSpan w:val="3"/>
            <w:tcBorders>
              <w:top w:val="single" w:sz="4" w:space="0" w:color="000000"/>
              <w:left w:val="single" w:sz="4" w:space="0" w:color="000000"/>
              <w:bottom w:val="single" w:sz="4" w:space="0" w:color="000000"/>
              <w:right w:val="single" w:sz="4" w:space="0" w:color="000000"/>
            </w:tcBorders>
            <w:shd w:val="clear" w:color="auto" w:fill="9CC2E5"/>
          </w:tcPr>
          <w:p w14:paraId="7BD2C3E7" w14:textId="77777777" w:rsidR="00541758" w:rsidRPr="009A7576" w:rsidRDefault="000A6277">
            <w:pPr>
              <w:ind w:left="0" w:right="35"/>
              <w:jc w:val="center"/>
              <w:rPr>
                <w:rFonts w:ascii="Grammarsaurus" w:hAnsi="Grammarsaurus"/>
                <w:sz w:val="22"/>
                <w:szCs w:val="22"/>
              </w:rPr>
            </w:pPr>
            <w:r w:rsidRPr="009A7576">
              <w:rPr>
                <w:rFonts w:ascii="Grammarsaurus" w:hAnsi="Grammarsaurus"/>
                <w:sz w:val="22"/>
                <w:szCs w:val="22"/>
                <w:u w:val="none"/>
              </w:rPr>
              <w:t xml:space="preserve">Underpinned by: </w:t>
            </w:r>
          </w:p>
        </w:tc>
      </w:tr>
      <w:tr w:rsidR="00541758" w:rsidRPr="009A7576" w14:paraId="4FFC907A" w14:textId="77777777">
        <w:trPr>
          <w:trHeight w:val="2649"/>
        </w:trPr>
        <w:tc>
          <w:tcPr>
            <w:tcW w:w="0" w:type="auto"/>
            <w:vMerge/>
            <w:tcBorders>
              <w:top w:val="nil"/>
              <w:left w:val="single" w:sz="4" w:space="0" w:color="000000"/>
              <w:bottom w:val="nil"/>
              <w:right w:val="single" w:sz="4" w:space="0" w:color="000000"/>
            </w:tcBorders>
          </w:tcPr>
          <w:p w14:paraId="5921FC04" w14:textId="77777777" w:rsidR="00541758" w:rsidRPr="009A7576" w:rsidRDefault="00541758">
            <w:pPr>
              <w:spacing w:after="160"/>
              <w:ind w:left="0"/>
              <w:rPr>
                <w:rFonts w:ascii="Grammarsaurus" w:hAnsi="Grammarsaurus"/>
                <w:sz w:val="22"/>
                <w:szCs w:val="22"/>
              </w:rPr>
            </w:pPr>
          </w:p>
        </w:tc>
        <w:tc>
          <w:tcPr>
            <w:tcW w:w="4976" w:type="dxa"/>
            <w:tcBorders>
              <w:top w:val="single" w:sz="4" w:space="0" w:color="000000"/>
              <w:left w:val="single" w:sz="4" w:space="0" w:color="000000"/>
              <w:bottom w:val="single" w:sz="4" w:space="0" w:color="000000"/>
              <w:right w:val="single" w:sz="4" w:space="0" w:color="000000"/>
            </w:tcBorders>
          </w:tcPr>
          <w:p w14:paraId="07CDFDB9" w14:textId="77777777" w:rsidR="00541758" w:rsidRPr="009A7576" w:rsidRDefault="000A6277">
            <w:pPr>
              <w:ind w:left="0" w:right="32"/>
              <w:jc w:val="center"/>
              <w:rPr>
                <w:rFonts w:ascii="Grammarsaurus" w:hAnsi="Grammarsaurus"/>
                <w:sz w:val="22"/>
                <w:szCs w:val="22"/>
                <w:u w:val="none"/>
              </w:rPr>
            </w:pPr>
            <w:r w:rsidRPr="009A7576">
              <w:rPr>
                <w:rFonts w:ascii="Grammarsaurus" w:hAnsi="Grammarsaurus"/>
                <w:sz w:val="22"/>
                <w:szCs w:val="22"/>
                <w:u w:val="none"/>
              </w:rPr>
              <w:t xml:space="preserve">High expectations </w:t>
            </w:r>
          </w:p>
          <w:p w14:paraId="16343BCF" w14:textId="0FF561E7" w:rsidR="00541758" w:rsidRPr="009A7576" w:rsidRDefault="00950E7A">
            <w:pPr>
              <w:ind w:left="0" w:right="38"/>
              <w:jc w:val="center"/>
              <w:rPr>
                <w:rFonts w:ascii="Grammarsaurus" w:hAnsi="Grammarsaurus"/>
                <w:sz w:val="22"/>
                <w:szCs w:val="22"/>
              </w:rPr>
            </w:pPr>
            <w:r w:rsidRPr="009A7576">
              <w:rPr>
                <w:rFonts w:ascii="Grammarsaurus" w:hAnsi="Grammarsaurus"/>
                <w:b w:val="0"/>
                <w:bCs/>
                <w:sz w:val="22"/>
                <w:szCs w:val="22"/>
                <w:u w:val="none"/>
              </w:rPr>
              <w:t xml:space="preserve">At Mill Hill Academy, we believe that every child can achieve success in mathematics. We have high expectations for all pupils and are committed to developing confident mathematicians who are willing to take risks, embrace challenge and learn from mistakes. Through our ethos of </w:t>
            </w:r>
            <w:r w:rsidRPr="009A7576">
              <w:rPr>
                <w:rFonts w:ascii="Grammarsaurus" w:hAnsi="Grammarsaurus"/>
                <w:b w:val="0"/>
                <w:bCs/>
                <w:i/>
                <w:iCs/>
                <w:sz w:val="22"/>
                <w:szCs w:val="22"/>
                <w:u w:val="none"/>
              </w:rPr>
              <w:t>'Work Hard, Dream Big and Never Give Up!'</w:t>
            </w:r>
            <w:r w:rsidRPr="009A7576">
              <w:rPr>
                <w:rFonts w:ascii="Grammarsaurus" w:hAnsi="Grammarsaurus"/>
                <w:b w:val="0"/>
                <w:bCs/>
                <w:sz w:val="22"/>
                <w:szCs w:val="22"/>
                <w:u w:val="none"/>
              </w:rPr>
              <w:t>, we foster a positive mindset, encouraging children to persevere, believe in their own abilities and strive to reach their full potential in mathematics.</w:t>
            </w:r>
          </w:p>
        </w:tc>
        <w:tc>
          <w:tcPr>
            <w:tcW w:w="4978" w:type="dxa"/>
            <w:tcBorders>
              <w:top w:val="single" w:sz="4" w:space="0" w:color="000000"/>
              <w:left w:val="single" w:sz="4" w:space="0" w:color="000000"/>
              <w:bottom w:val="single" w:sz="4" w:space="0" w:color="000000"/>
              <w:right w:val="single" w:sz="4" w:space="0" w:color="000000"/>
            </w:tcBorders>
          </w:tcPr>
          <w:p w14:paraId="3050189A" w14:textId="77777777" w:rsidR="00950E7A" w:rsidRPr="009A7576" w:rsidRDefault="00950E7A">
            <w:pPr>
              <w:ind w:left="0"/>
              <w:jc w:val="center"/>
              <w:rPr>
                <w:rFonts w:ascii="Grammarsaurus" w:hAnsi="Grammarsaurus"/>
                <w:sz w:val="22"/>
                <w:szCs w:val="22"/>
                <w:u w:val="none"/>
              </w:rPr>
            </w:pPr>
            <w:r w:rsidRPr="009A7576">
              <w:rPr>
                <w:rFonts w:ascii="Grammarsaurus" w:hAnsi="Grammarsaurus"/>
                <w:sz w:val="22"/>
                <w:szCs w:val="22"/>
                <w:u w:val="none"/>
              </w:rPr>
              <w:t>Arithmetic</w:t>
            </w:r>
          </w:p>
          <w:p w14:paraId="3CFF0B84" w14:textId="11B6A5A6" w:rsidR="00541758" w:rsidRPr="009A7576" w:rsidRDefault="00950E7A">
            <w:pPr>
              <w:ind w:left="0"/>
              <w:jc w:val="center"/>
              <w:rPr>
                <w:rFonts w:ascii="Grammarsaurus" w:hAnsi="Grammarsaurus"/>
                <w:b w:val="0"/>
                <w:bCs/>
                <w:sz w:val="22"/>
                <w:szCs w:val="22"/>
                <w:u w:val="none"/>
              </w:rPr>
            </w:pPr>
            <w:r w:rsidRPr="009A7576">
              <w:rPr>
                <w:rFonts w:ascii="Grammarsaurus" w:hAnsi="Grammarsaurus"/>
                <w:b w:val="0"/>
                <w:bCs/>
                <w:sz w:val="22"/>
                <w:szCs w:val="22"/>
                <w:u w:val="none"/>
              </w:rPr>
              <w:t>We believe that fluency in arithmetic is the foundation of mathematical success. Our intent is for all children to develop a secure understanding of core number facts and calculation strategies so that they can recall and apply them accurately and efficiently. By prioritising arithmetic, we aim to build children's confidence, reduce cognitive load when tackling more complex concepts, and ensure they have the essential mathematical knowledge needed to succeed in maths.</w:t>
            </w:r>
            <w:r w:rsidR="000A6277" w:rsidRPr="009A7576">
              <w:rPr>
                <w:rFonts w:ascii="Grammarsaurus" w:hAnsi="Grammarsaurus"/>
                <w:b w:val="0"/>
                <w:bCs/>
                <w:sz w:val="22"/>
                <w:szCs w:val="22"/>
                <w:u w:val="none"/>
              </w:rPr>
              <w:t xml:space="preserve"> </w:t>
            </w:r>
          </w:p>
        </w:tc>
        <w:tc>
          <w:tcPr>
            <w:tcW w:w="4977" w:type="dxa"/>
            <w:tcBorders>
              <w:top w:val="single" w:sz="4" w:space="0" w:color="000000"/>
              <w:left w:val="single" w:sz="4" w:space="0" w:color="000000"/>
              <w:bottom w:val="single" w:sz="4" w:space="0" w:color="000000"/>
              <w:right w:val="single" w:sz="4" w:space="0" w:color="000000"/>
            </w:tcBorders>
          </w:tcPr>
          <w:p w14:paraId="1F69A391" w14:textId="77777777" w:rsidR="00541758" w:rsidRPr="009A7576" w:rsidRDefault="000A6277">
            <w:pPr>
              <w:ind w:left="0" w:right="36"/>
              <w:jc w:val="center"/>
              <w:rPr>
                <w:rFonts w:ascii="Grammarsaurus" w:hAnsi="Grammarsaurus"/>
                <w:sz w:val="22"/>
                <w:szCs w:val="22"/>
              </w:rPr>
            </w:pPr>
            <w:r w:rsidRPr="009A7576">
              <w:rPr>
                <w:rFonts w:ascii="Grammarsaurus" w:hAnsi="Grammarsaurus"/>
                <w:sz w:val="22"/>
                <w:szCs w:val="22"/>
                <w:u w:val="none"/>
              </w:rPr>
              <w:t xml:space="preserve">Recap and Revise Key Concepts </w:t>
            </w:r>
          </w:p>
          <w:p w14:paraId="41616215" w14:textId="12CAB3AF" w:rsidR="00541758" w:rsidRPr="009A7576" w:rsidRDefault="00950E7A">
            <w:pPr>
              <w:ind w:left="13" w:hanging="13"/>
              <w:jc w:val="center"/>
              <w:rPr>
                <w:rFonts w:ascii="Grammarsaurus" w:hAnsi="Grammarsaurus"/>
                <w:b w:val="0"/>
                <w:bCs/>
                <w:sz w:val="22"/>
                <w:szCs w:val="22"/>
                <w:u w:val="none"/>
              </w:rPr>
            </w:pPr>
            <w:r w:rsidRPr="009A7576">
              <w:rPr>
                <w:rFonts w:ascii="Grammarsaurus" w:hAnsi="Grammarsaurus"/>
                <w:b w:val="0"/>
                <w:bCs/>
                <w:sz w:val="22"/>
                <w:szCs w:val="22"/>
                <w:u w:val="none"/>
              </w:rPr>
              <w:t>We intend for all pupils to retain and build upon their mathematical knowledge over time, ensuring that key concepts are embedded in their long-term memory. By valuing regular retrieval and revisiting prior learning, we aim to strengthen children's understanding, develop their confidence and ensure they have the secure foundations needed to embrace new mathematical learning and tackle challenges with resilience.</w:t>
            </w:r>
          </w:p>
        </w:tc>
      </w:tr>
      <w:tr w:rsidR="00541758" w:rsidRPr="009A7576" w14:paraId="165B00EB" w14:textId="77777777" w:rsidTr="009A7576">
        <w:trPr>
          <w:trHeight w:val="939"/>
        </w:trPr>
        <w:tc>
          <w:tcPr>
            <w:tcW w:w="0" w:type="auto"/>
            <w:vMerge/>
            <w:tcBorders>
              <w:top w:val="nil"/>
              <w:left w:val="single" w:sz="4" w:space="0" w:color="000000"/>
              <w:bottom w:val="single" w:sz="4" w:space="0" w:color="000000"/>
              <w:right w:val="single" w:sz="4" w:space="0" w:color="000000"/>
            </w:tcBorders>
          </w:tcPr>
          <w:p w14:paraId="273F71C9" w14:textId="77777777" w:rsidR="00541758" w:rsidRPr="009A7576" w:rsidRDefault="00541758">
            <w:pPr>
              <w:spacing w:after="160"/>
              <w:ind w:left="0"/>
              <w:rPr>
                <w:rFonts w:ascii="Grammarsaurus" w:hAnsi="Grammarsaurus"/>
                <w:sz w:val="22"/>
                <w:szCs w:val="22"/>
              </w:rPr>
            </w:pPr>
          </w:p>
        </w:tc>
        <w:tc>
          <w:tcPr>
            <w:tcW w:w="4976" w:type="dxa"/>
            <w:tcBorders>
              <w:top w:val="single" w:sz="4" w:space="0" w:color="000000"/>
              <w:left w:val="single" w:sz="4" w:space="0" w:color="000000"/>
              <w:bottom w:val="single" w:sz="4" w:space="0" w:color="000000"/>
              <w:right w:val="single" w:sz="4" w:space="0" w:color="000000"/>
            </w:tcBorders>
          </w:tcPr>
          <w:p w14:paraId="47FD0136" w14:textId="77777777" w:rsidR="00541758" w:rsidRPr="009A7576" w:rsidRDefault="000A6277">
            <w:pPr>
              <w:ind w:left="0" w:right="33"/>
              <w:jc w:val="center"/>
              <w:rPr>
                <w:rFonts w:ascii="Grammarsaurus" w:hAnsi="Grammarsaurus"/>
                <w:sz w:val="22"/>
                <w:szCs w:val="22"/>
              </w:rPr>
            </w:pPr>
            <w:r w:rsidRPr="009A7576">
              <w:rPr>
                <w:rFonts w:ascii="Grammarsaurus" w:hAnsi="Grammarsaurus"/>
                <w:sz w:val="22"/>
                <w:szCs w:val="22"/>
                <w:u w:val="none"/>
              </w:rPr>
              <w:t xml:space="preserve">Teacher Modelling  </w:t>
            </w:r>
          </w:p>
          <w:p w14:paraId="1EE7ED64" w14:textId="09A6A94A" w:rsidR="009A7576" w:rsidRPr="009A7576" w:rsidRDefault="00950E7A" w:rsidP="009A7576">
            <w:pPr>
              <w:ind w:left="0"/>
              <w:jc w:val="center"/>
              <w:rPr>
                <w:rFonts w:ascii="Grammarsaurus" w:hAnsi="Grammarsaurus"/>
                <w:b w:val="0"/>
                <w:bCs/>
                <w:sz w:val="22"/>
                <w:szCs w:val="22"/>
                <w:u w:val="none"/>
              </w:rPr>
            </w:pPr>
            <w:r w:rsidRPr="009A7576">
              <w:rPr>
                <w:rFonts w:ascii="Grammarsaurus" w:hAnsi="Grammarsaurus"/>
                <w:b w:val="0"/>
                <w:bCs/>
                <w:sz w:val="22"/>
                <w:szCs w:val="22"/>
                <w:u w:val="none"/>
              </w:rPr>
              <w:t>Teachers explicitly model mathematical thinking, strategies and precise vocabulary throughout each lesson. They demonstrate effective approaches to solving problems while promoting the importance of resilience, perseverance and a positive attitude towards challenge. Teachers consistently use and reinforce accurate mathematical language, encouraging pupils to apply this vocabulary confidently in discussion and when explaining and justifying their reasoning and problem-solving.</w:t>
            </w:r>
          </w:p>
        </w:tc>
        <w:tc>
          <w:tcPr>
            <w:tcW w:w="4978" w:type="dxa"/>
            <w:tcBorders>
              <w:top w:val="single" w:sz="4" w:space="0" w:color="000000"/>
              <w:left w:val="single" w:sz="4" w:space="0" w:color="000000"/>
              <w:bottom w:val="single" w:sz="4" w:space="0" w:color="000000"/>
              <w:right w:val="single" w:sz="4" w:space="0" w:color="000000"/>
            </w:tcBorders>
          </w:tcPr>
          <w:p w14:paraId="428ACC53" w14:textId="77777777" w:rsidR="00541758" w:rsidRPr="009A7576" w:rsidRDefault="000A6277">
            <w:pPr>
              <w:ind w:left="0" w:right="34"/>
              <w:jc w:val="center"/>
              <w:rPr>
                <w:rFonts w:ascii="Grammarsaurus" w:hAnsi="Grammarsaurus"/>
                <w:sz w:val="22"/>
                <w:szCs w:val="22"/>
              </w:rPr>
            </w:pPr>
            <w:r w:rsidRPr="009A7576">
              <w:rPr>
                <w:rFonts w:ascii="Grammarsaurus" w:hAnsi="Grammarsaurus"/>
                <w:sz w:val="22"/>
                <w:szCs w:val="22"/>
                <w:u w:val="none"/>
              </w:rPr>
              <w:t xml:space="preserve">Teaching Fluency </w:t>
            </w:r>
          </w:p>
          <w:p w14:paraId="78196C51" w14:textId="5E3D2119" w:rsidR="00541758" w:rsidRPr="009A7576" w:rsidRDefault="00950E7A">
            <w:pPr>
              <w:ind w:left="20"/>
              <w:jc w:val="center"/>
              <w:rPr>
                <w:rFonts w:ascii="Grammarsaurus" w:hAnsi="Grammarsaurus"/>
                <w:b w:val="0"/>
                <w:bCs/>
                <w:sz w:val="22"/>
                <w:szCs w:val="22"/>
                <w:u w:val="none"/>
              </w:rPr>
            </w:pPr>
            <w:r w:rsidRPr="009A7576">
              <w:rPr>
                <w:rFonts w:ascii="Grammarsaurus" w:hAnsi="Grammarsaurus"/>
                <w:b w:val="0"/>
                <w:bCs/>
                <w:sz w:val="22"/>
                <w:szCs w:val="22"/>
                <w:u w:val="none"/>
              </w:rPr>
              <w:t>We intend for all pupils to develop fluency and confidence in the fundamental concepts of mathematics. By securing a deep understanding of core mathematical knowledge and skills, children will be able to recall and apply their learning with accuracy and efficiency. We aim for pupils to build strong mathematical foundations that enable them to reason, solve problems and make connections across all areas of the mathematics curriculum.</w:t>
            </w:r>
            <w:r w:rsidR="000A6277" w:rsidRPr="009A7576">
              <w:rPr>
                <w:rFonts w:ascii="Grammarsaurus" w:hAnsi="Grammarsaurus"/>
                <w:b w:val="0"/>
                <w:bCs/>
                <w:sz w:val="22"/>
                <w:szCs w:val="22"/>
                <w:u w:val="none"/>
              </w:rPr>
              <w:t xml:space="preserve"> </w:t>
            </w:r>
          </w:p>
        </w:tc>
        <w:tc>
          <w:tcPr>
            <w:tcW w:w="4977" w:type="dxa"/>
            <w:tcBorders>
              <w:top w:val="single" w:sz="4" w:space="0" w:color="000000"/>
              <w:left w:val="single" w:sz="4" w:space="0" w:color="000000"/>
              <w:bottom w:val="single" w:sz="4" w:space="0" w:color="000000"/>
              <w:right w:val="single" w:sz="4" w:space="0" w:color="000000"/>
            </w:tcBorders>
          </w:tcPr>
          <w:p w14:paraId="025D4BA0" w14:textId="77777777" w:rsidR="00541758" w:rsidRPr="009A7576" w:rsidRDefault="000A6277">
            <w:pPr>
              <w:ind w:left="0" w:right="37"/>
              <w:jc w:val="center"/>
              <w:rPr>
                <w:rFonts w:ascii="Grammarsaurus" w:hAnsi="Grammarsaurus"/>
                <w:sz w:val="22"/>
                <w:szCs w:val="22"/>
              </w:rPr>
            </w:pPr>
            <w:r w:rsidRPr="009A7576">
              <w:rPr>
                <w:rFonts w:ascii="Grammarsaurus" w:hAnsi="Grammarsaurus"/>
                <w:sz w:val="22"/>
                <w:szCs w:val="22"/>
                <w:u w:val="none"/>
              </w:rPr>
              <w:t xml:space="preserve">Teaching Reasoning and Problem Solving  </w:t>
            </w:r>
          </w:p>
          <w:p w14:paraId="502AF7B1" w14:textId="77777777" w:rsidR="00541758" w:rsidRPr="009A7576" w:rsidRDefault="000A6277">
            <w:pPr>
              <w:spacing w:line="240" w:lineRule="auto"/>
              <w:ind w:left="0"/>
              <w:jc w:val="center"/>
              <w:rPr>
                <w:rFonts w:ascii="Grammarsaurus" w:hAnsi="Grammarsaurus"/>
                <w:sz w:val="22"/>
                <w:szCs w:val="22"/>
              </w:rPr>
            </w:pPr>
            <w:r w:rsidRPr="009A7576">
              <w:rPr>
                <w:rFonts w:ascii="Grammarsaurus" w:hAnsi="Grammarsaurus"/>
                <w:b w:val="0"/>
                <w:sz w:val="22"/>
                <w:szCs w:val="22"/>
                <w:u w:val="none"/>
              </w:rPr>
              <w:t xml:space="preserve">When children have the fundamentals of a mathematical concept, we aim to develop their knowledge and understanding further by </w:t>
            </w:r>
          </w:p>
          <w:p w14:paraId="1B6D0E7B" w14:textId="77777777" w:rsidR="00541758" w:rsidRPr="009A7576" w:rsidRDefault="000A6277">
            <w:pPr>
              <w:spacing w:line="240" w:lineRule="auto"/>
              <w:ind w:left="0"/>
              <w:jc w:val="center"/>
              <w:rPr>
                <w:rFonts w:ascii="Grammarsaurus" w:hAnsi="Grammarsaurus"/>
                <w:sz w:val="22"/>
                <w:szCs w:val="22"/>
              </w:rPr>
            </w:pPr>
            <w:r w:rsidRPr="009A7576">
              <w:rPr>
                <w:rFonts w:ascii="Grammarsaurus" w:hAnsi="Grammarsaurus"/>
                <w:b w:val="0"/>
                <w:sz w:val="22"/>
                <w:szCs w:val="22"/>
                <w:u w:val="none"/>
              </w:rPr>
              <w:t xml:space="preserve">providing the children with different contexts in which they have to apply what they know. They </w:t>
            </w:r>
          </w:p>
          <w:p w14:paraId="41D1529C" w14:textId="77777777" w:rsidR="00541758" w:rsidRPr="009A7576" w:rsidRDefault="000A6277">
            <w:pPr>
              <w:ind w:left="11"/>
              <w:jc w:val="center"/>
              <w:rPr>
                <w:rFonts w:ascii="Grammarsaurus" w:hAnsi="Grammarsaurus"/>
                <w:sz w:val="22"/>
                <w:szCs w:val="22"/>
              </w:rPr>
            </w:pPr>
            <w:r w:rsidRPr="009A7576">
              <w:rPr>
                <w:rFonts w:ascii="Grammarsaurus" w:hAnsi="Grammarsaurus"/>
                <w:b w:val="0"/>
                <w:sz w:val="22"/>
                <w:szCs w:val="22"/>
                <w:u w:val="none"/>
              </w:rPr>
              <w:t>often have to justify and explain their reasoning, using key vocabulary shared throughout the lesson and examples that help demonstrate their understanding.</w:t>
            </w:r>
            <w:r w:rsidRPr="009A7576">
              <w:rPr>
                <w:rFonts w:ascii="Grammarsaurus" w:hAnsi="Grammarsaurus"/>
                <w:sz w:val="22"/>
                <w:szCs w:val="22"/>
                <w:u w:val="none"/>
              </w:rPr>
              <w:t xml:space="preserve"> </w:t>
            </w:r>
          </w:p>
        </w:tc>
      </w:tr>
    </w:tbl>
    <w:p w14:paraId="3C3EED78" w14:textId="77777777" w:rsidR="00541758" w:rsidRPr="009A7576" w:rsidRDefault="000A6277">
      <w:pPr>
        <w:ind w:left="3660"/>
        <w:jc w:val="center"/>
        <w:rPr>
          <w:rFonts w:ascii="Grammarsaurus" w:hAnsi="Grammarsaurus"/>
          <w:sz w:val="22"/>
          <w:szCs w:val="22"/>
        </w:rPr>
      </w:pPr>
      <w:r w:rsidRPr="009A7576">
        <w:rPr>
          <w:rFonts w:ascii="Grammarsaurus" w:hAnsi="Grammarsaurus"/>
          <w:sz w:val="22"/>
          <w:szCs w:val="22"/>
          <w:u w:val="none"/>
        </w:rPr>
        <w:t xml:space="preserve"> </w:t>
      </w:r>
    </w:p>
    <w:p w14:paraId="5528F3FA" w14:textId="77777777" w:rsidR="00541758" w:rsidRPr="009A7576" w:rsidRDefault="00541758">
      <w:pPr>
        <w:ind w:left="-720" w:right="12505"/>
        <w:rPr>
          <w:rFonts w:ascii="Grammarsaurus" w:hAnsi="Grammarsaurus"/>
          <w:sz w:val="22"/>
          <w:szCs w:val="22"/>
        </w:rPr>
      </w:pPr>
    </w:p>
    <w:tbl>
      <w:tblPr>
        <w:tblStyle w:val="TableGrid"/>
        <w:tblW w:w="15452" w:type="dxa"/>
        <w:tblInd w:w="1" w:type="dxa"/>
        <w:tblCellMar>
          <w:top w:w="44" w:type="dxa"/>
          <w:left w:w="108" w:type="dxa"/>
          <w:right w:w="56" w:type="dxa"/>
        </w:tblCellMar>
        <w:tblLook w:val="04A0" w:firstRow="1" w:lastRow="0" w:firstColumn="1" w:lastColumn="0" w:noHBand="0" w:noVBand="1"/>
      </w:tblPr>
      <w:tblGrid>
        <w:gridCol w:w="513"/>
        <w:gridCol w:w="4980"/>
        <w:gridCol w:w="4978"/>
        <w:gridCol w:w="4981"/>
      </w:tblGrid>
      <w:tr w:rsidR="00541758" w:rsidRPr="009A7576" w14:paraId="7EAFA9F6" w14:textId="77777777">
        <w:trPr>
          <w:trHeight w:val="3501"/>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FFD966"/>
          </w:tcPr>
          <w:p w14:paraId="1F24A06E" w14:textId="77777777" w:rsidR="00541758" w:rsidRPr="009A7576" w:rsidRDefault="000A6277">
            <w:pPr>
              <w:ind w:left="49"/>
              <w:rPr>
                <w:rFonts w:ascii="Grammarsaurus" w:hAnsi="Grammarsaurus"/>
                <w:sz w:val="22"/>
                <w:szCs w:val="22"/>
              </w:rPr>
            </w:pPr>
            <w:r w:rsidRPr="009A7576">
              <w:rPr>
                <w:rFonts w:ascii="Grammarsaurus" w:hAnsi="Grammarsaurus"/>
                <w:b w:val="0"/>
                <w:noProof/>
                <w:sz w:val="22"/>
                <w:szCs w:val="22"/>
                <w:u w:val="none"/>
              </w:rPr>
              <w:lastRenderedPageBreak/>
              <mc:AlternateContent>
                <mc:Choice Requires="wpg">
                  <w:drawing>
                    <wp:inline distT="0" distB="0" distL="0" distR="0" wp14:anchorId="7DD79B22" wp14:editId="536755A5">
                      <wp:extent cx="155228" cy="1056017"/>
                      <wp:effectExtent l="0" t="0" r="0" b="0"/>
                      <wp:docPr id="4753" name="Group 4753"/>
                      <wp:cNvGraphicFramePr/>
                      <a:graphic xmlns:a="http://schemas.openxmlformats.org/drawingml/2006/main">
                        <a:graphicData uri="http://schemas.microsoft.com/office/word/2010/wordprocessingGroup">
                          <wpg:wgp>
                            <wpg:cNvGrpSpPr/>
                            <wpg:grpSpPr>
                              <a:xfrm>
                                <a:off x="0" y="0"/>
                                <a:ext cx="155228" cy="1056017"/>
                                <a:chOff x="0" y="0"/>
                                <a:chExt cx="155228" cy="1056017"/>
                              </a:xfrm>
                            </wpg:grpSpPr>
                            <wps:wsp>
                              <wps:cNvPr id="183" name="Rectangle 183"/>
                              <wps:cNvSpPr/>
                              <wps:spPr>
                                <a:xfrm rot="-5399999">
                                  <a:off x="-578831" y="270732"/>
                                  <a:ext cx="1364117" cy="206453"/>
                                </a:xfrm>
                                <a:prstGeom prst="rect">
                                  <a:avLst/>
                                </a:prstGeom>
                                <a:ln>
                                  <a:noFill/>
                                </a:ln>
                              </wps:spPr>
                              <wps:txbx>
                                <w:txbxContent>
                                  <w:p w14:paraId="15162B0D" w14:textId="77777777" w:rsidR="00541758" w:rsidRDefault="000A6277">
                                    <w:pPr>
                                      <w:spacing w:after="160"/>
                                      <w:ind w:left="0"/>
                                    </w:pPr>
                                    <w:r>
                                      <w:rPr>
                                        <w:sz w:val="24"/>
                                        <w:u w:val="none"/>
                                      </w:rPr>
                                      <w:t>Implementation</w:t>
                                    </w:r>
                                  </w:p>
                                </w:txbxContent>
                              </wps:txbx>
                              <wps:bodyPr horzOverflow="overflow" vert="horz" lIns="0" tIns="0" rIns="0" bIns="0" rtlCol="0">
                                <a:noAutofit/>
                              </wps:bodyPr>
                            </wps:wsp>
                            <wps:wsp>
                              <wps:cNvPr id="184" name="Rectangle 184"/>
                              <wps:cNvSpPr/>
                              <wps:spPr>
                                <a:xfrm rot="-5399999">
                                  <a:off x="86099" y="-76100"/>
                                  <a:ext cx="38021" cy="171356"/>
                                </a:xfrm>
                                <a:prstGeom prst="rect">
                                  <a:avLst/>
                                </a:prstGeom>
                                <a:ln>
                                  <a:noFill/>
                                </a:ln>
                              </wps:spPr>
                              <wps:txbx>
                                <w:txbxContent>
                                  <w:p w14:paraId="1EB8759D" w14:textId="77777777" w:rsidR="00541758" w:rsidRDefault="000A6277">
                                    <w:pPr>
                                      <w:spacing w:after="160"/>
                                      <w:ind w:left="0"/>
                                    </w:pPr>
                                    <w:r>
                                      <w:rPr>
                                        <w:sz w:val="20"/>
                                        <w:u w:val="none"/>
                                      </w:rPr>
                                      <w:t xml:space="preserve"> </w:t>
                                    </w:r>
                                  </w:p>
                                </w:txbxContent>
                              </wps:txbx>
                              <wps:bodyPr horzOverflow="overflow" vert="horz" lIns="0" tIns="0" rIns="0" bIns="0" rtlCol="0">
                                <a:noAutofit/>
                              </wps:bodyPr>
                            </wps:wsp>
                          </wpg:wgp>
                        </a:graphicData>
                      </a:graphic>
                    </wp:inline>
                  </w:drawing>
                </mc:Choice>
                <mc:Fallback>
                  <w:pict>
                    <v:group w14:anchorId="7DD79B22" id="Group 4753" o:spid="_x0000_s1029" style="width:12.2pt;height:83.15pt;mso-position-horizontal-relative:char;mso-position-vertical-relative:line" coordsize="155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">
                      <v:rect id="Rectangle 183" o:spid="_x0000_s1030" style="position:absolute;left:-5789;top:2708;width:13641;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" filled="f" stroked="f">
                        <v:textbox inset="0,0,0,0">
                          <w:txbxContent>
                            <w:p w14:paraId="15162B0D" w14:textId="77777777" w:rsidR="00541758" w:rsidRDefault="000A6277">
                              <w:pPr>
                                <w:spacing w:after="160"/>
                                <w:ind w:left="0"/>
                              </w:pPr>
                              <w:r>
                                <w:rPr>
                                  <w:sz w:val="24"/>
                                  <w:u w:val="none"/>
                                </w:rPr>
                                <w:t>Implementation</w:t>
                              </w:r>
                            </w:p>
                          </w:txbxContent>
                        </v:textbox>
                      </v:rect>
                      <v:rect id="Rectangle 184" o:spid="_x0000_s1031" style="position:absolute;left:861;top:-761;width:379;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" filled="f" stroked="f">
                        <v:textbox inset="0,0,0,0">
                          <w:txbxContent>
                            <w:p w14:paraId="1EB8759D" w14:textId="77777777" w:rsidR="00541758" w:rsidRDefault="000A6277">
                              <w:pPr>
                                <w:spacing w:after="160"/>
                                <w:ind w:left="0"/>
                              </w:pPr>
                              <w:r>
                                <w:rPr>
                                  <w:sz w:val="20"/>
                                  <w:u w:val="none"/>
                                </w:rPr>
                                <w:t xml:space="preserve"> </w:t>
                              </w:r>
                            </w:p>
                          </w:txbxContent>
                        </v:textbox>
                      </v:rect>
                      <w10:anchorlock/>
                    </v:group>
                  </w:pict>
                </mc:Fallback>
              </mc:AlternateContent>
            </w:r>
          </w:p>
        </w:tc>
        <w:tc>
          <w:tcPr>
            <w:tcW w:w="4980" w:type="dxa"/>
            <w:tcBorders>
              <w:top w:val="single" w:sz="4" w:space="0" w:color="000000"/>
              <w:left w:val="single" w:sz="4" w:space="0" w:color="000000"/>
              <w:bottom w:val="single" w:sz="4" w:space="0" w:color="000000"/>
              <w:right w:val="single" w:sz="4" w:space="0" w:color="000000"/>
            </w:tcBorders>
          </w:tcPr>
          <w:p w14:paraId="5B2B50EF" w14:textId="77777777" w:rsidR="00541758" w:rsidRPr="009A7576" w:rsidRDefault="000A6277">
            <w:pPr>
              <w:ind w:left="0" w:right="53"/>
              <w:jc w:val="center"/>
              <w:rPr>
                <w:rFonts w:ascii="Grammarsaurus" w:hAnsi="Grammarsaurus"/>
                <w:sz w:val="22"/>
                <w:szCs w:val="22"/>
              </w:rPr>
            </w:pPr>
            <w:r w:rsidRPr="009A7576">
              <w:rPr>
                <w:rFonts w:ascii="Grammarsaurus" w:hAnsi="Grammarsaurus"/>
                <w:sz w:val="22"/>
                <w:szCs w:val="22"/>
                <w:u w:val="none"/>
              </w:rPr>
              <w:t xml:space="preserve">White Rose Schemes of Learning </w:t>
            </w:r>
          </w:p>
          <w:p w14:paraId="26370C84" w14:textId="4765E98F" w:rsidR="00541758" w:rsidRPr="009A7576" w:rsidRDefault="000A6277">
            <w:pPr>
              <w:ind w:left="0"/>
              <w:jc w:val="center"/>
              <w:rPr>
                <w:rFonts w:ascii="Grammarsaurus" w:hAnsi="Grammarsaurus"/>
                <w:b w:val="0"/>
                <w:bCs/>
                <w:sz w:val="22"/>
                <w:szCs w:val="22"/>
                <w:u w:val="none"/>
              </w:rPr>
            </w:pPr>
            <w:r w:rsidRPr="009A7576">
              <w:rPr>
                <w:rFonts w:ascii="Grammarsaurus" w:hAnsi="Grammarsaurus"/>
                <w:b w:val="0"/>
                <w:bCs/>
                <w:sz w:val="22"/>
                <w:szCs w:val="22"/>
                <w:u w:val="none"/>
              </w:rPr>
              <w:t>From EYFS to Year 6, teachers follow the White Rose Scheme of Learning to ensure full coverage and progression across the mathematics curriculum. The scheme is adapted where appropriate to meet the needs of individual classes while maintaining high expectations for all learners. Lessons are carefully structured to provide opportunities for pupils to develop fluency, deepen their understanding through reasoning, and apply their knowledge to a range of problem-solving tasks, enabling all children to make secure and sustained progress.</w:t>
            </w:r>
          </w:p>
        </w:tc>
        <w:tc>
          <w:tcPr>
            <w:tcW w:w="4978" w:type="dxa"/>
            <w:tcBorders>
              <w:top w:val="single" w:sz="4" w:space="0" w:color="000000"/>
              <w:left w:val="single" w:sz="4" w:space="0" w:color="000000"/>
              <w:bottom w:val="single" w:sz="4" w:space="0" w:color="000000"/>
              <w:right w:val="single" w:sz="4" w:space="0" w:color="000000"/>
            </w:tcBorders>
          </w:tcPr>
          <w:p w14:paraId="2B0B6F3E" w14:textId="3E4D33D9" w:rsidR="00541758" w:rsidRPr="009A7576" w:rsidRDefault="000A6277">
            <w:pPr>
              <w:ind w:left="0"/>
              <w:jc w:val="center"/>
              <w:rPr>
                <w:rFonts w:ascii="Grammarsaurus" w:hAnsi="Grammarsaurus"/>
                <w:sz w:val="22"/>
                <w:szCs w:val="22"/>
              </w:rPr>
            </w:pPr>
            <w:r w:rsidRPr="009A7576">
              <w:rPr>
                <w:rFonts w:ascii="Grammarsaurus" w:hAnsi="Grammarsaurus"/>
                <w:sz w:val="22"/>
                <w:szCs w:val="22"/>
                <w:u w:val="none"/>
              </w:rPr>
              <w:t xml:space="preserve">SODA and Consolidation of Previous Learning </w:t>
            </w:r>
            <w:r w:rsidRPr="009A7576">
              <w:rPr>
                <w:rFonts w:ascii="Grammarsaurus" w:hAnsi="Grammarsaurus"/>
                <w:b w:val="0"/>
                <w:bCs/>
                <w:sz w:val="22"/>
                <w:szCs w:val="22"/>
                <w:u w:val="none"/>
              </w:rPr>
              <w:t xml:space="preserve">Mathematical retrieval practice is embedded throughout the school day to strengthen fluency and secure long-term retention of key knowledge and skills. During </w:t>
            </w:r>
            <w:r w:rsidRPr="009A7576">
              <w:rPr>
                <w:rFonts w:ascii="Grammarsaurus" w:hAnsi="Grammarsaurus"/>
                <w:b w:val="0"/>
                <w:bCs/>
                <w:i/>
                <w:iCs/>
                <w:sz w:val="22"/>
                <w:szCs w:val="22"/>
                <w:u w:val="none"/>
              </w:rPr>
              <w:t>Start of the Day</w:t>
            </w:r>
            <w:r w:rsidRPr="009A7576">
              <w:rPr>
                <w:rFonts w:ascii="Grammarsaurus" w:hAnsi="Grammarsaurus"/>
                <w:b w:val="0"/>
                <w:bCs/>
                <w:sz w:val="22"/>
                <w:szCs w:val="22"/>
                <w:u w:val="none"/>
              </w:rPr>
              <w:t xml:space="preserve"> activities, pupils complete a range of focused mathematical tasks, including arithmetic, times tables, retrieval of prior learning and targeted activities that address identified gaps in understanding. Each mathematics lesson begins with </w:t>
            </w:r>
            <w:r w:rsidRPr="009A7576">
              <w:rPr>
                <w:rFonts w:ascii="Grammarsaurus" w:hAnsi="Grammarsaurus"/>
                <w:b w:val="0"/>
                <w:bCs/>
                <w:i/>
                <w:iCs/>
                <w:sz w:val="22"/>
                <w:szCs w:val="22"/>
                <w:u w:val="none"/>
              </w:rPr>
              <w:t>Flashback Four</w:t>
            </w:r>
            <w:r w:rsidRPr="009A7576">
              <w:rPr>
                <w:rFonts w:ascii="Grammarsaurus" w:hAnsi="Grammarsaurus"/>
                <w:b w:val="0"/>
                <w:bCs/>
                <w:sz w:val="22"/>
                <w:szCs w:val="22"/>
                <w:u w:val="none"/>
              </w:rPr>
              <w:t xml:space="preserve"> questions, providing regular opportunities for pupils to revisit learning from the previous lesson, previous weeks and earlier units of work. This consistent retrieval practice reinforces prior learning, builds confidence and ensures children are well prepared to access new mathematical concepts.</w:t>
            </w:r>
          </w:p>
        </w:tc>
        <w:tc>
          <w:tcPr>
            <w:tcW w:w="4981" w:type="dxa"/>
            <w:tcBorders>
              <w:top w:val="single" w:sz="4" w:space="0" w:color="000000"/>
              <w:left w:val="single" w:sz="4" w:space="0" w:color="000000"/>
              <w:bottom w:val="single" w:sz="4" w:space="0" w:color="000000"/>
              <w:right w:val="single" w:sz="4" w:space="0" w:color="000000"/>
            </w:tcBorders>
          </w:tcPr>
          <w:p w14:paraId="70B766CD" w14:textId="32FBCC44" w:rsidR="00541758" w:rsidRPr="009A7576" w:rsidRDefault="000C20FC">
            <w:pPr>
              <w:ind w:left="0" w:right="50"/>
              <w:jc w:val="center"/>
              <w:rPr>
                <w:rFonts w:ascii="Grammarsaurus" w:hAnsi="Grammarsaurus"/>
                <w:sz w:val="22"/>
                <w:szCs w:val="22"/>
              </w:rPr>
            </w:pPr>
            <w:r w:rsidRPr="009A7576">
              <w:rPr>
                <w:rFonts w:ascii="Grammarsaurus" w:hAnsi="Grammarsaurus"/>
                <w:sz w:val="22"/>
                <w:szCs w:val="22"/>
                <w:u w:val="none"/>
              </w:rPr>
              <w:t>Arithmetic</w:t>
            </w:r>
          </w:p>
          <w:p w14:paraId="43CBDB7A" w14:textId="7042D06A" w:rsidR="00541758" w:rsidRPr="009A7576" w:rsidRDefault="000C20FC">
            <w:pPr>
              <w:ind w:left="0" w:right="4"/>
              <w:jc w:val="center"/>
              <w:rPr>
                <w:rFonts w:ascii="Grammarsaurus" w:hAnsi="Grammarsaurus"/>
                <w:b w:val="0"/>
                <w:bCs/>
                <w:sz w:val="22"/>
                <w:szCs w:val="22"/>
                <w:u w:val="none"/>
              </w:rPr>
            </w:pPr>
            <w:r w:rsidRPr="009A7576">
              <w:rPr>
                <w:rFonts w:ascii="Grammarsaurus" w:hAnsi="Grammarsaurus"/>
                <w:b w:val="0"/>
                <w:bCs/>
                <w:sz w:val="22"/>
                <w:szCs w:val="22"/>
                <w:u w:val="none"/>
              </w:rPr>
              <w:t>Children in Years 2 to 6 receive two arithmetic lessons each week. They complete arithmetic assessments every half term, and teachers carry out a detailed gap analysis to identify areas of greatest need. This information is used to plan targeted intervention and teaching, ensuring misconceptions are addressed and gaps in understanding are closed before pupils are reassessed.</w:t>
            </w:r>
          </w:p>
        </w:tc>
      </w:tr>
      <w:tr w:rsidR="00541758" w:rsidRPr="009A7576" w14:paraId="1F98C658" w14:textId="77777777">
        <w:trPr>
          <w:trHeight w:val="3771"/>
        </w:trPr>
        <w:tc>
          <w:tcPr>
            <w:tcW w:w="0" w:type="auto"/>
            <w:vMerge/>
            <w:tcBorders>
              <w:top w:val="nil"/>
              <w:left w:val="single" w:sz="4" w:space="0" w:color="000000"/>
              <w:bottom w:val="nil"/>
              <w:right w:val="single" w:sz="4" w:space="0" w:color="000000"/>
            </w:tcBorders>
          </w:tcPr>
          <w:p w14:paraId="34184FFC" w14:textId="77777777" w:rsidR="00541758" w:rsidRPr="009A7576" w:rsidRDefault="00541758">
            <w:pPr>
              <w:spacing w:after="160"/>
              <w:ind w:left="0"/>
              <w:rPr>
                <w:rFonts w:ascii="Grammarsaurus" w:hAnsi="Grammarsaurus"/>
                <w:sz w:val="22"/>
                <w:szCs w:val="22"/>
              </w:rPr>
            </w:pPr>
          </w:p>
        </w:tc>
        <w:tc>
          <w:tcPr>
            <w:tcW w:w="4980" w:type="dxa"/>
            <w:tcBorders>
              <w:top w:val="single" w:sz="4" w:space="0" w:color="000000"/>
              <w:left w:val="single" w:sz="4" w:space="0" w:color="000000"/>
              <w:bottom w:val="single" w:sz="4" w:space="0" w:color="000000"/>
              <w:right w:val="single" w:sz="4" w:space="0" w:color="000000"/>
            </w:tcBorders>
          </w:tcPr>
          <w:p w14:paraId="23C135B7" w14:textId="77777777" w:rsidR="00541758" w:rsidRPr="009A7576" w:rsidRDefault="000A6277">
            <w:pPr>
              <w:ind w:left="0" w:right="52"/>
              <w:jc w:val="center"/>
              <w:rPr>
                <w:rFonts w:ascii="Grammarsaurus" w:hAnsi="Grammarsaurus"/>
                <w:sz w:val="22"/>
                <w:szCs w:val="22"/>
              </w:rPr>
            </w:pPr>
            <w:r w:rsidRPr="009A7576">
              <w:rPr>
                <w:rFonts w:ascii="Grammarsaurus" w:hAnsi="Grammarsaurus"/>
                <w:sz w:val="22"/>
                <w:szCs w:val="22"/>
                <w:u w:val="none"/>
              </w:rPr>
              <w:t xml:space="preserve">Concrete, Pictorial and Abstract (CPA Approach) </w:t>
            </w:r>
          </w:p>
          <w:p w14:paraId="66B34528" w14:textId="319D3A02" w:rsidR="00541758" w:rsidRPr="009A7576" w:rsidRDefault="000A6277">
            <w:pPr>
              <w:ind w:left="0" w:right="1"/>
              <w:jc w:val="center"/>
              <w:rPr>
                <w:rFonts w:ascii="Grammarsaurus" w:hAnsi="Grammarsaurus"/>
                <w:b w:val="0"/>
                <w:bCs/>
                <w:sz w:val="22"/>
                <w:szCs w:val="22"/>
                <w:u w:val="none"/>
              </w:rPr>
            </w:pPr>
            <w:r w:rsidRPr="009A7576">
              <w:rPr>
                <w:rFonts w:ascii="Grammarsaurus" w:hAnsi="Grammarsaurus"/>
                <w:b w:val="0"/>
                <w:bCs/>
                <w:sz w:val="22"/>
                <w:szCs w:val="22"/>
                <w:u w:val="none"/>
              </w:rPr>
              <w:t>We use a range of high-quality manipulatives and representations to develop children's conceptual understanding of mathematics. Resources such as counters, Base Ten equipment, Numicon and place value apparatus enable pupils to explore and make sense of mathematical concepts through practical experiences. Learning is carefully structured using the Concrete</w:t>
            </w:r>
            <w:r w:rsidRPr="009A7576">
              <w:rPr>
                <w:rFonts w:ascii="Times New Roman" w:hAnsi="Times New Roman" w:cs="Times New Roman"/>
                <w:b w:val="0"/>
                <w:bCs/>
                <w:sz w:val="22"/>
                <w:szCs w:val="22"/>
                <w:u w:val="none"/>
              </w:rPr>
              <w:t>–</w:t>
            </w:r>
            <w:r w:rsidRPr="009A7576">
              <w:rPr>
                <w:rFonts w:ascii="Grammarsaurus" w:hAnsi="Grammarsaurus"/>
                <w:b w:val="0"/>
                <w:bCs/>
                <w:sz w:val="22"/>
                <w:szCs w:val="22"/>
                <w:u w:val="none"/>
              </w:rPr>
              <w:t>Pictorial</w:t>
            </w:r>
            <w:r w:rsidRPr="009A7576">
              <w:rPr>
                <w:rFonts w:ascii="Times New Roman" w:hAnsi="Times New Roman" w:cs="Times New Roman"/>
                <w:b w:val="0"/>
                <w:bCs/>
                <w:sz w:val="22"/>
                <w:szCs w:val="22"/>
                <w:u w:val="none"/>
              </w:rPr>
              <w:t>–</w:t>
            </w:r>
            <w:r w:rsidRPr="009A7576">
              <w:rPr>
                <w:rFonts w:ascii="Grammarsaurus" w:hAnsi="Grammarsaurus"/>
                <w:b w:val="0"/>
                <w:bCs/>
                <w:sz w:val="22"/>
                <w:szCs w:val="22"/>
                <w:u w:val="none"/>
              </w:rPr>
              <w:t>Abstract (CPA) approach, allowing children to move from using concrete resources to pictorial representations before applying their understanding through abstract methods. This progression supports deep conceptual understanding, mathematical reasoning and confident application of knowledge across a range of contexts.</w:t>
            </w:r>
          </w:p>
        </w:tc>
        <w:tc>
          <w:tcPr>
            <w:tcW w:w="4978" w:type="dxa"/>
            <w:tcBorders>
              <w:top w:val="single" w:sz="4" w:space="0" w:color="000000"/>
              <w:left w:val="single" w:sz="4" w:space="0" w:color="000000"/>
              <w:bottom w:val="single" w:sz="4" w:space="0" w:color="000000"/>
              <w:right w:val="single" w:sz="4" w:space="0" w:color="000000"/>
            </w:tcBorders>
          </w:tcPr>
          <w:p w14:paraId="067109F8" w14:textId="77777777" w:rsidR="00541758" w:rsidRPr="009A7576" w:rsidRDefault="000A6277">
            <w:pPr>
              <w:ind w:left="0" w:right="51"/>
              <w:jc w:val="center"/>
              <w:rPr>
                <w:rFonts w:ascii="Grammarsaurus" w:hAnsi="Grammarsaurus"/>
                <w:sz w:val="22"/>
                <w:szCs w:val="22"/>
              </w:rPr>
            </w:pPr>
            <w:r w:rsidRPr="009A7576">
              <w:rPr>
                <w:rFonts w:ascii="Grammarsaurus" w:hAnsi="Grammarsaurus"/>
                <w:sz w:val="22"/>
                <w:szCs w:val="22"/>
                <w:u w:val="none"/>
              </w:rPr>
              <w:t xml:space="preserve">Key Skills Practice </w:t>
            </w:r>
          </w:p>
          <w:p w14:paraId="029B7642" w14:textId="5B027F02" w:rsidR="00541758" w:rsidRPr="009A7576" w:rsidRDefault="000A6277">
            <w:pPr>
              <w:ind w:left="0" w:right="6"/>
              <w:jc w:val="center"/>
              <w:rPr>
                <w:rFonts w:ascii="Grammarsaurus" w:hAnsi="Grammarsaurus"/>
                <w:b w:val="0"/>
                <w:bCs/>
                <w:sz w:val="22"/>
                <w:szCs w:val="22"/>
                <w:u w:val="none"/>
              </w:rPr>
            </w:pPr>
            <w:r w:rsidRPr="009A7576">
              <w:rPr>
                <w:rFonts w:ascii="Grammarsaurus" w:hAnsi="Grammarsaurus"/>
                <w:b w:val="0"/>
                <w:bCs/>
                <w:sz w:val="22"/>
                <w:szCs w:val="22"/>
                <w:u w:val="none"/>
              </w:rPr>
              <w:t>From Year 1 to Year 6, pupils complete regular arithmetic assessments to identify strengths and pinpoint gaps in learning. Teachers use this information to inform planning, provide targeted support and revisit key concepts, ensuring misconceptions are addressed and pupils make sustained progress. Alongside this, children participate in guided reasoning sessions, where teachers explicitly model mathematical thinking and support pupils in applying previously taught knowledge to a range of reasoning and problem-solving tasks. These opportunities develop pupils' confidence, deepen their conceptual understanding and enable them to make informed mathematical decisions across a variety of contexts.</w:t>
            </w:r>
          </w:p>
        </w:tc>
        <w:tc>
          <w:tcPr>
            <w:tcW w:w="4981" w:type="dxa"/>
            <w:tcBorders>
              <w:top w:val="single" w:sz="4" w:space="0" w:color="000000"/>
              <w:left w:val="single" w:sz="4" w:space="0" w:color="000000"/>
              <w:bottom w:val="single" w:sz="4" w:space="0" w:color="000000"/>
              <w:right w:val="single" w:sz="4" w:space="0" w:color="000000"/>
            </w:tcBorders>
          </w:tcPr>
          <w:p w14:paraId="211485B7" w14:textId="77777777" w:rsidR="00541758" w:rsidRPr="009A7576" w:rsidRDefault="000A6277">
            <w:pPr>
              <w:ind w:left="0" w:right="50"/>
              <w:jc w:val="center"/>
              <w:rPr>
                <w:rFonts w:ascii="Grammarsaurus" w:hAnsi="Grammarsaurus"/>
                <w:sz w:val="22"/>
                <w:szCs w:val="22"/>
              </w:rPr>
            </w:pPr>
            <w:r w:rsidRPr="009A7576">
              <w:rPr>
                <w:rFonts w:ascii="Grammarsaurus" w:hAnsi="Grammarsaurus"/>
                <w:sz w:val="22"/>
                <w:szCs w:val="22"/>
                <w:u w:val="none"/>
              </w:rPr>
              <w:t xml:space="preserve">Times Tables </w:t>
            </w:r>
          </w:p>
          <w:p w14:paraId="029169E9" w14:textId="0C522724" w:rsidR="00541758" w:rsidRPr="009A7576" w:rsidRDefault="000A6277" w:rsidP="000A6277">
            <w:pPr>
              <w:ind w:left="0"/>
              <w:jc w:val="center"/>
              <w:rPr>
                <w:rFonts w:ascii="Grammarsaurus" w:hAnsi="Grammarsaurus"/>
                <w:b w:val="0"/>
                <w:bCs/>
                <w:sz w:val="22"/>
                <w:szCs w:val="22"/>
                <w:u w:val="none"/>
              </w:rPr>
            </w:pPr>
            <w:r w:rsidRPr="009A7576">
              <w:rPr>
                <w:rFonts w:ascii="Grammarsaurus" w:hAnsi="Grammarsaurus"/>
                <w:b w:val="0"/>
                <w:bCs/>
                <w:sz w:val="22"/>
                <w:szCs w:val="22"/>
                <w:u w:val="none"/>
              </w:rPr>
              <w:t>Daily times tables practice is embedded across the school to develop rapid recall of multiplication facts and the corresponding division facts. A particular emphasis is placed on Years 3 and 4 to ensure pupils develop secure multiplication fluency and are well prepared for the Multiplication Tables Check (MTC). Teachers use a range of strategies and regular retrieval practice to build confidence, accuracy and automaticity. Pupils' progress is monitored through regular Times Tables Rock Stars (TTRS) Soundcheck assessments, and those who are not yet achieving the expected standard receive targeted intervention to address gaps and build confidence. To further support learning beyond the classroom, pupils complete weekly Times Tables Rock Stars homework, providing regular opportunities to practise, apply and consolidate their multiplication knowledge at home.</w:t>
            </w:r>
          </w:p>
        </w:tc>
      </w:tr>
      <w:tr w:rsidR="00541758" w:rsidRPr="009A7576" w14:paraId="16A37110" w14:textId="77777777">
        <w:trPr>
          <w:trHeight w:val="2997"/>
        </w:trPr>
        <w:tc>
          <w:tcPr>
            <w:tcW w:w="0" w:type="auto"/>
            <w:vMerge/>
            <w:tcBorders>
              <w:top w:val="nil"/>
              <w:left w:val="single" w:sz="4" w:space="0" w:color="000000"/>
              <w:bottom w:val="single" w:sz="4" w:space="0" w:color="000000"/>
              <w:right w:val="single" w:sz="4" w:space="0" w:color="000000"/>
            </w:tcBorders>
          </w:tcPr>
          <w:p w14:paraId="42FDE860" w14:textId="77777777" w:rsidR="00541758" w:rsidRPr="009A7576" w:rsidRDefault="00541758">
            <w:pPr>
              <w:spacing w:after="160"/>
              <w:ind w:left="0"/>
              <w:rPr>
                <w:rFonts w:ascii="Grammarsaurus" w:hAnsi="Grammarsaurus"/>
                <w:sz w:val="22"/>
                <w:szCs w:val="22"/>
              </w:rPr>
            </w:pPr>
          </w:p>
        </w:tc>
        <w:tc>
          <w:tcPr>
            <w:tcW w:w="4980" w:type="dxa"/>
            <w:tcBorders>
              <w:top w:val="single" w:sz="4" w:space="0" w:color="000000"/>
              <w:left w:val="single" w:sz="4" w:space="0" w:color="000000"/>
              <w:bottom w:val="single" w:sz="4" w:space="0" w:color="000000"/>
              <w:right w:val="single" w:sz="4" w:space="0" w:color="000000"/>
            </w:tcBorders>
          </w:tcPr>
          <w:p w14:paraId="21C88384" w14:textId="77777777" w:rsidR="00541758" w:rsidRPr="009A7576" w:rsidRDefault="000A6277">
            <w:pPr>
              <w:ind w:left="0" w:right="53"/>
              <w:jc w:val="center"/>
              <w:rPr>
                <w:rFonts w:ascii="Grammarsaurus" w:hAnsi="Grammarsaurus"/>
                <w:sz w:val="22"/>
                <w:szCs w:val="22"/>
              </w:rPr>
            </w:pPr>
            <w:r w:rsidRPr="009A7576">
              <w:rPr>
                <w:rFonts w:ascii="Grammarsaurus" w:hAnsi="Grammarsaurus"/>
                <w:sz w:val="22"/>
                <w:szCs w:val="22"/>
                <w:u w:val="none"/>
              </w:rPr>
              <w:t xml:space="preserve">Making Mathematicians Days </w:t>
            </w:r>
          </w:p>
          <w:p w14:paraId="246A3439" w14:textId="77777777" w:rsidR="00541758" w:rsidRPr="009A7576" w:rsidRDefault="000A6277">
            <w:pPr>
              <w:ind w:left="0" w:right="52"/>
              <w:jc w:val="center"/>
              <w:rPr>
                <w:rFonts w:ascii="Grammarsaurus" w:hAnsi="Grammarsaurus"/>
                <w:sz w:val="22"/>
                <w:szCs w:val="22"/>
              </w:rPr>
            </w:pPr>
            <w:r w:rsidRPr="009A7576">
              <w:rPr>
                <w:rFonts w:ascii="Grammarsaurus" w:hAnsi="Grammarsaurus"/>
                <w:b w:val="0"/>
                <w:sz w:val="22"/>
                <w:szCs w:val="22"/>
                <w:u w:val="none"/>
              </w:rPr>
              <w:t xml:space="preserve">Children throughout the school will take part in </w:t>
            </w:r>
          </w:p>
          <w:p w14:paraId="19623D4F" w14:textId="77777777" w:rsidR="00541758" w:rsidRPr="009A7576" w:rsidRDefault="000A6277">
            <w:pPr>
              <w:spacing w:after="1" w:line="239" w:lineRule="auto"/>
              <w:ind w:left="0"/>
              <w:jc w:val="center"/>
              <w:rPr>
                <w:rFonts w:ascii="Grammarsaurus" w:hAnsi="Grammarsaurus"/>
                <w:sz w:val="22"/>
                <w:szCs w:val="22"/>
              </w:rPr>
            </w:pPr>
            <w:r w:rsidRPr="009A7576">
              <w:rPr>
                <w:rFonts w:ascii="Grammarsaurus" w:hAnsi="Grammarsaurus"/>
                <w:b w:val="0"/>
                <w:sz w:val="22"/>
                <w:szCs w:val="22"/>
                <w:u w:val="none"/>
              </w:rPr>
              <w:t xml:space="preserve">Maths sessions, that focus on one key concept, in order to develop their Mathematical understanding and ability to reason and problem solve.  During these days, children will work in small groups </w:t>
            </w:r>
          </w:p>
          <w:p w14:paraId="68D6C7EE" w14:textId="77777777" w:rsidR="00541758" w:rsidRPr="009A7576" w:rsidRDefault="000A6277">
            <w:pPr>
              <w:ind w:left="0" w:right="52"/>
              <w:jc w:val="center"/>
              <w:rPr>
                <w:rFonts w:ascii="Grammarsaurus" w:hAnsi="Grammarsaurus"/>
                <w:sz w:val="22"/>
                <w:szCs w:val="22"/>
              </w:rPr>
            </w:pPr>
            <w:r w:rsidRPr="009A7576">
              <w:rPr>
                <w:rFonts w:ascii="Grammarsaurus" w:hAnsi="Grammarsaurus"/>
                <w:b w:val="0"/>
                <w:sz w:val="22"/>
                <w:szCs w:val="22"/>
                <w:u w:val="none"/>
              </w:rPr>
              <w:t xml:space="preserve">alongside multiple members of staff, to promote </w:t>
            </w:r>
          </w:p>
          <w:p w14:paraId="12C0D333" w14:textId="77777777" w:rsidR="00541758" w:rsidRPr="009A7576" w:rsidRDefault="000A6277">
            <w:pPr>
              <w:ind w:left="0" w:right="54"/>
              <w:jc w:val="center"/>
              <w:rPr>
                <w:rFonts w:ascii="Grammarsaurus" w:hAnsi="Grammarsaurus"/>
                <w:sz w:val="22"/>
                <w:szCs w:val="22"/>
              </w:rPr>
            </w:pPr>
            <w:r w:rsidRPr="009A7576">
              <w:rPr>
                <w:rFonts w:ascii="Grammarsaurus" w:hAnsi="Grammarsaurus"/>
                <w:b w:val="0"/>
                <w:sz w:val="22"/>
                <w:szCs w:val="22"/>
                <w:u w:val="none"/>
              </w:rPr>
              <w:t xml:space="preserve">more targeted practice. The director of Maths for </w:t>
            </w:r>
          </w:p>
          <w:p w14:paraId="0A7307EC" w14:textId="77777777" w:rsidR="00541758" w:rsidRPr="009A7576" w:rsidRDefault="000A6277">
            <w:pPr>
              <w:ind w:left="0"/>
              <w:jc w:val="center"/>
              <w:rPr>
                <w:rFonts w:ascii="Grammarsaurus" w:hAnsi="Grammarsaurus"/>
                <w:sz w:val="22"/>
                <w:szCs w:val="22"/>
              </w:rPr>
            </w:pPr>
            <w:r w:rsidRPr="009A7576">
              <w:rPr>
                <w:rFonts w:ascii="Grammarsaurus" w:hAnsi="Grammarsaurus"/>
                <w:b w:val="0"/>
                <w:sz w:val="22"/>
                <w:szCs w:val="22"/>
                <w:u w:val="none"/>
              </w:rPr>
              <w:t xml:space="preserve">the City Learning Trust, Trevor Goddard, facilitates these days and supports with the delivery of these invaluable sessions.  </w:t>
            </w:r>
          </w:p>
        </w:tc>
        <w:tc>
          <w:tcPr>
            <w:tcW w:w="4978" w:type="dxa"/>
            <w:tcBorders>
              <w:top w:val="single" w:sz="4" w:space="0" w:color="000000"/>
              <w:left w:val="single" w:sz="4" w:space="0" w:color="000000"/>
              <w:bottom w:val="single" w:sz="4" w:space="0" w:color="000000"/>
              <w:right w:val="single" w:sz="4" w:space="0" w:color="000000"/>
            </w:tcBorders>
          </w:tcPr>
          <w:p w14:paraId="7A03ABA4" w14:textId="77777777" w:rsidR="00541758" w:rsidRPr="009A7576" w:rsidRDefault="000A6277">
            <w:pPr>
              <w:ind w:left="0" w:right="51"/>
              <w:jc w:val="center"/>
              <w:rPr>
                <w:rFonts w:ascii="Grammarsaurus" w:hAnsi="Grammarsaurus"/>
                <w:sz w:val="22"/>
                <w:szCs w:val="22"/>
              </w:rPr>
            </w:pPr>
            <w:r w:rsidRPr="009A7576">
              <w:rPr>
                <w:rFonts w:ascii="Grammarsaurus" w:hAnsi="Grammarsaurus"/>
                <w:sz w:val="22"/>
                <w:szCs w:val="22"/>
                <w:u w:val="none"/>
              </w:rPr>
              <w:t xml:space="preserve">Assessment </w:t>
            </w:r>
          </w:p>
          <w:p w14:paraId="79DCBAA5" w14:textId="77777777" w:rsidR="00541758" w:rsidRPr="009A7576" w:rsidRDefault="000A6277">
            <w:pPr>
              <w:spacing w:line="239" w:lineRule="auto"/>
              <w:ind w:left="0"/>
              <w:jc w:val="center"/>
              <w:rPr>
                <w:rFonts w:ascii="Grammarsaurus" w:hAnsi="Grammarsaurus"/>
                <w:sz w:val="22"/>
                <w:szCs w:val="22"/>
              </w:rPr>
            </w:pPr>
            <w:r w:rsidRPr="009A7576">
              <w:rPr>
                <w:rFonts w:ascii="Grammarsaurus" w:hAnsi="Grammarsaurus"/>
                <w:b w:val="0"/>
                <w:sz w:val="22"/>
                <w:szCs w:val="22"/>
                <w:u w:val="none"/>
              </w:rPr>
              <w:t xml:space="preserve">Staff at Mill Hill Primary Academy continuously monitor pupils’ progress against the attainment for </w:t>
            </w:r>
          </w:p>
          <w:p w14:paraId="23F146C0" w14:textId="77777777" w:rsidR="00541758" w:rsidRPr="009A7576" w:rsidRDefault="000A6277">
            <w:pPr>
              <w:ind w:left="7"/>
              <w:rPr>
                <w:rFonts w:ascii="Grammarsaurus" w:hAnsi="Grammarsaurus"/>
                <w:sz w:val="22"/>
                <w:szCs w:val="22"/>
              </w:rPr>
            </w:pPr>
            <w:r w:rsidRPr="009A7576">
              <w:rPr>
                <w:rFonts w:ascii="Grammarsaurus" w:hAnsi="Grammarsaurus"/>
                <w:b w:val="0"/>
                <w:sz w:val="22"/>
                <w:szCs w:val="22"/>
                <w:u w:val="none"/>
              </w:rPr>
              <w:t xml:space="preserve">their age. Formative and summative assessments are </w:t>
            </w:r>
          </w:p>
          <w:p w14:paraId="7A34027F" w14:textId="77777777" w:rsidR="00541758" w:rsidRPr="009A7576" w:rsidRDefault="000A6277">
            <w:pPr>
              <w:ind w:left="0"/>
              <w:jc w:val="center"/>
              <w:rPr>
                <w:rFonts w:ascii="Grammarsaurus" w:hAnsi="Grammarsaurus"/>
                <w:sz w:val="22"/>
                <w:szCs w:val="22"/>
              </w:rPr>
            </w:pPr>
            <w:r w:rsidRPr="009A7576">
              <w:rPr>
                <w:rFonts w:ascii="Grammarsaurus" w:hAnsi="Grammarsaurus"/>
                <w:b w:val="0"/>
                <w:sz w:val="22"/>
                <w:szCs w:val="22"/>
                <w:u w:val="none"/>
              </w:rPr>
              <w:t xml:space="preserve">used to inform planning to ensure gaps in learning are narrowed and that we are providing excellent provision for every child. </w:t>
            </w:r>
          </w:p>
        </w:tc>
        <w:tc>
          <w:tcPr>
            <w:tcW w:w="4981" w:type="dxa"/>
            <w:tcBorders>
              <w:top w:val="single" w:sz="4" w:space="0" w:color="000000"/>
              <w:left w:val="single" w:sz="4" w:space="0" w:color="000000"/>
              <w:bottom w:val="single" w:sz="4" w:space="0" w:color="000000"/>
              <w:right w:val="single" w:sz="4" w:space="0" w:color="000000"/>
            </w:tcBorders>
          </w:tcPr>
          <w:p w14:paraId="3850BEAB" w14:textId="77777777" w:rsidR="00541758" w:rsidRPr="009A7576" w:rsidRDefault="000A6277">
            <w:pPr>
              <w:spacing w:after="1" w:line="239" w:lineRule="auto"/>
              <w:ind w:left="113" w:right="167"/>
              <w:jc w:val="center"/>
              <w:rPr>
                <w:rFonts w:ascii="Grammarsaurus" w:hAnsi="Grammarsaurus"/>
                <w:sz w:val="22"/>
                <w:szCs w:val="22"/>
              </w:rPr>
            </w:pPr>
            <w:r w:rsidRPr="009A7576">
              <w:rPr>
                <w:rFonts w:ascii="Grammarsaurus" w:hAnsi="Grammarsaurus"/>
                <w:sz w:val="22"/>
                <w:szCs w:val="22"/>
                <w:u w:val="none"/>
              </w:rPr>
              <w:t xml:space="preserve">Continued Professional Development (CPD) </w:t>
            </w:r>
            <w:r w:rsidRPr="009A7576">
              <w:rPr>
                <w:rFonts w:ascii="Grammarsaurus" w:hAnsi="Grammarsaurus"/>
                <w:b w:val="0"/>
                <w:sz w:val="22"/>
                <w:szCs w:val="22"/>
                <w:u w:val="none"/>
              </w:rPr>
              <w:t xml:space="preserve">At Mill Hill Primary Academy, we are committed to staff development through CPD. </w:t>
            </w:r>
          </w:p>
          <w:p w14:paraId="0CAF7BC5" w14:textId="77777777" w:rsidR="00541758" w:rsidRPr="009A7576" w:rsidRDefault="000A6277">
            <w:pPr>
              <w:spacing w:after="46" w:line="239" w:lineRule="auto"/>
              <w:ind w:left="0"/>
              <w:jc w:val="center"/>
              <w:rPr>
                <w:rFonts w:ascii="Grammarsaurus" w:hAnsi="Grammarsaurus"/>
                <w:sz w:val="22"/>
                <w:szCs w:val="22"/>
              </w:rPr>
            </w:pPr>
            <w:r w:rsidRPr="009A7576">
              <w:rPr>
                <w:rFonts w:ascii="Grammarsaurus" w:hAnsi="Grammarsaurus"/>
                <w:b w:val="0"/>
                <w:sz w:val="22"/>
                <w:szCs w:val="22"/>
                <w:u w:val="none"/>
              </w:rPr>
              <w:t xml:space="preserve">This is done by attending training opportunities and regional networking events: </w:t>
            </w:r>
          </w:p>
          <w:p w14:paraId="432BD948" w14:textId="77777777" w:rsidR="00541758" w:rsidRPr="009A7576" w:rsidRDefault="000A6277">
            <w:pPr>
              <w:numPr>
                <w:ilvl w:val="0"/>
                <w:numId w:val="1"/>
              </w:numPr>
              <w:ind w:hanging="360"/>
              <w:jc w:val="center"/>
              <w:rPr>
                <w:rFonts w:ascii="Grammarsaurus" w:hAnsi="Grammarsaurus"/>
                <w:sz w:val="22"/>
                <w:szCs w:val="22"/>
              </w:rPr>
            </w:pPr>
            <w:r w:rsidRPr="009A7576">
              <w:rPr>
                <w:rFonts w:ascii="Grammarsaurus" w:hAnsi="Grammarsaurus"/>
                <w:b w:val="0"/>
                <w:sz w:val="22"/>
                <w:szCs w:val="22"/>
                <w:u w:val="none"/>
              </w:rPr>
              <w:t xml:space="preserve">Mathematics consultant support </w:t>
            </w:r>
          </w:p>
          <w:p w14:paraId="043B7926" w14:textId="77777777" w:rsidR="00541758" w:rsidRPr="009A7576" w:rsidRDefault="000A6277">
            <w:pPr>
              <w:numPr>
                <w:ilvl w:val="0"/>
                <w:numId w:val="1"/>
              </w:numPr>
              <w:ind w:hanging="360"/>
              <w:jc w:val="center"/>
              <w:rPr>
                <w:rFonts w:ascii="Grammarsaurus" w:hAnsi="Grammarsaurus"/>
                <w:sz w:val="22"/>
                <w:szCs w:val="22"/>
              </w:rPr>
            </w:pPr>
            <w:r w:rsidRPr="009A7576">
              <w:rPr>
                <w:rFonts w:ascii="Grammarsaurus" w:hAnsi="Grammarsaurus"/>
                <w:b w:val="0"/>
                <w:sz w:val="22"/>
                <w:szCs w:val="22"/>
                <w:u w:val="none"/>
              </w:rPr>
              <w:t xml:space="preserve">Stoke MEP </w:t>
            </w:r>
          </w:p>
          <w:p w14:paraId="78A3600C" w14:textId="77777777" w:rsidR="00541758" w:rsidRPr="009A7576" w:rsidRDefault="000A6277">
            <w:pPr>
              <w:numPr>
                <w:ilvl w:val="0"/>
                <w:numId w:val="1"/>
              </w:numPr>
              <w:ind w:hanging="360"/>
              <w:jc w:val="center"/>
              <w:rPr>
                <w:rFonts w:ascii="Grammarsaurus" w:hAnsi="Grammarsaurus"/>
                <w:sz w:val="22"/>
                <w:szCs w:val="22"/>
              </w:rPr>
            </w:pPr>
            <w:r w:rsidRPr="009A7576">
              <w:rPr>
                <w:rFonts w:ascii="Grammarsaurus" w:hAnsi="Grammarsaurus"/>
                <w:b w:val="0"/>
                <w:sz w:val="22"/>
                <w:szCs w:val="22"/>
                <w:u w:val="none"/>
              </w:rPr>
              <w:t xml:space="preserve">White Rose </w:t>
            </w:r>
          </w:p>
          <w:p w14:paraId="2EA8A3DF" w14:textId="77777777" w:rsidR="00541758" w:rsidRPr="009A7576" w:rsidRDefault="000A6277">
            <w:pPr>
              <w:ind w:left="0"/>
              <w:jc w:val="center"/>
              <w:rPr>
                <w:rFonts w:ascii="Grammarsaurus" w:hAnsi="Grammarsaurus"/>
                <w:sz w:val="22"/>
                <w:szCs w:val="22"/>
              </w:rPr>
            </w:pPr>
            <w:r w:rsidRPr="009A7576">
              <w:rPr>
                <w:rFonts w:ascii="Grammarsaurus" w:hAnsi="Grammarsaurus"/>
                <w:b w:val="0"/>
                <w:sz w:val="22"/>
                <w:szCs w:val="22"/>
                <w:u w:val="none"/>
              </w:rPr>
              <w:t xml:space="preserve">As part of the CLT we work closely with other academies to utilise and share knowledge. </w:t>
            </w:r>
          </w:p>
        </w:tc>
      </w:tr>
    </w:tbl>
    <w:p w14:paraId="17353E7E" w14:textId="77777777" w:rsidR="00541758" w:rsidRPr="009A7576" w:rsidRDefault="000A6277">
      <w:pPr>
        <w:ind w:left="0"/>
        <w:jc w:val="both"/>
        <w:rPr>
          <w:rFonts w:ascii="Grammarsaurus" w:hAnsi="Grammarsaurus"/>
          <w:sz w:val="22"/>
          <w:szCs w:val="22"/>
        </w:rPr>
      </w:pPr>
      <w:r w:rsidRPr="009A7576">
        <w:rPr>
          <w:rFonts w:ascii="Grammarsaurus" w:hAnsi="Grammarsaurus"/>
          <w:b w:val="0"/>
          <w:sz w:val="22"/>
          <w:szCs w:val="22"/>
          <w:u w:val="none"/>
        </w:rPr>
        <w:t xml:space="preserve"> </w:t>
      </w:r>
    </w:p>
    <w:tbl>
      <w:tblPr>
        <w:tblStyle w:val="TableGrid"/>
        <w:tblW w:w="15447" w:type="dxa"/>
        <w:tblInd w:w="6" w:type="dxa"/>
        <w:tblCellMar>
          <w:top w:w="53" w:type="dxa"/>
          <w:left w:w="143" w:type="dxa"/>
          <w:right w:w="95" w:type="dxa"/>
        </w:tblCellMar>
        <w:tblLook w:val="04A0" w:firstRow="1" w:lastRow="0" w:firstColumn="1" w:lastColumn="0" w:noHBand="0" w:noVBand="1"/>
      </w:tblPr>
      <w:tblGrid>
        <w:gridCol w:w="514"/>
        <w:gridCol w:w="7466"/>
        <w:gridCol w:w="7467"/>
      </w:tblGrid>
      <w:tr w:rsidR="00541758" w:rsidRPr="009A7576" w14:paraId="61588D02" w14:textId="77777777">
        <w:trPr>
          <w:trHeight w:val="1767"/>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92D050"/>
          </w:tcPr>
          <w:p w14:paraId="70AB2CC8" w14:textId="77777777" w:rsidR="00541758" w:rsidRPr="009A7576" w:rsidRDefault="000A6277">
            <w:pPr>
              <w:ind w:left="14"/>
              <w:rPr>
                <w:rFonts w:ascii="Grammarsaurus" w:hAnsi="Grammarsaurus"/>
                <w:sz w:val="22"/>
                <w:szCs w:val="22"/>
              </w:rPr>
            </w:pPr>
            <w:r w:rsidRPr="009A7576">
              <w:rPr>
                <w:rFonts w:ascii="Grammarsaurus" w:hAnsi="Grammarsaurus"/>
                <w:b w:val="0"/>
                <w:noProof/>
                <w:sz w:val="22"/>
                <w:szCs w:val="22"/>
                <w:u w:val="none"/>
              </w:rPr>
              <mc:AlternateContent>
                <mc:Choice Requires="wpg">
                  <w:drawing>
                    <wp:inline distT="0" distB="0" distL="0" distR="0" wp14:anchorId="3E4D832B" wp14:editId="3EADD57F">
                      <wp:extent cx="155228" cy="467499"/>
                      <wp:effectExtent l="0" t="0" r="0" b="0"/>
                      <wp:docPr id="4120" name="Group 4120"/>
                      <wp:cNvGraphicFramePr/>
                      <a:graphic xmlns:a="http://schemas.openxmlformats.org/drawingml/2006/main">
                        <a:graphicData uri="http://schemas.microsoft.com/office/word/2010/wordprocessingGroup">
                          <wpg:wgp>
                            <wpg:cNvGrpSpPr/>
                            <wpg:grpSpPr>
                              <a:xfrm>
                                <a:off x="0" y="0"/>
                                <a:ext cx="155228" cy="467499"/>
                                <a:chOff x="0" y="0"/>
                                <a:chExt cx="155228" cy="467499"/>
                              </a:xfrm>
                            </wpg:grpSpPr>
                            <wps:wsp>
                              <wps:cNvPr id="408" name="Rectangle 408"/>
                              <wps:cNvSpPr/>
                              <wps:spPr>
                                <a:xfrm rot="-5399999">
                                  <a:off x="-187939" y="73105"/>
                                  <a:ext cx="582334" cy="206453"/>
                                </a:xfrm>
                                <a:prstGeom prst="rect">
                                  <a:avLst/>
                                </a:prstGeom>
                                <a:ln>
                                  <a:noFill/>
                                </a:ln>
                              </wps:spPr>
                              <wps:txbx>
                                <w:txbxContent>
                                  <w:p w14:paraId="7248092B" w14:textId="77777777" w:rsidR="00541758" w:rsidRDefault="000A6277">
                                    <w:pPr>
                                      <w:spacing w:after="160"/>
                                      <w:ind w:left="0"/>
                                    </w:pPr>
                                    <w:r>
                                      <w:rPr>
                                        <w:sz w:val="24"/>
                                        <w:u w:val="none"/>
                                      </w:rPr>
                                      <w:t>Impact</w:t>
                                    </w:r>
                                  </w:p>
                                </w:txbxContent>
                              </wps:txbx>
                              <wps:bodyPr horzOverflow="overflow" vert="horz" lIns="0" tIns="0" rIns="0" bIns="0" rtlCol="0">
                                <a:noAutofit/>
                              </wps:bodyPr>
                            </wps:wsp>
                            <wps:wsp>
                              <wps:cNvPr id="409" name="Rectangle 409"/>
                              <wps:cNvSpPr/>
                              <wps:spPr>
                                <a:xfrm rot="-5399999">
                                  <a:off x="86098" y="-76100"/>
                                  <a:ext cx="38021" cy="171356"/>
                                </a:xfrm>
                                <a:prstGeom prst="rect">
                                  <a:avLst/>
                                </a:prstGeom>
                                <a:ln>
                                  <a:noFill/>
                                </a:ln>
                              </wps:spPr>
                              <wps:txbx>
                                <w:txbxContent>
                                  <w:p w14:paraId="75110491" w14:textId="77777777" w:rsidR="00541758" w:rsidRDefault="000A6277">
                                    <w:pPr>
                                      <w:spacing w:after="160"/>
                                      <w:ind w:left="0"/>
                                    </w:pPr>
                                    <w:r>
                                      <w:rPr>
                                        <w:sz w:val="20"/>
                                        <w:u w:val="none"/>
                                      </w:rPr>
                                      <w:t xml:space="preserve"> </w:t>
                                    </w:r>
                                  </w:p>
                                </w:txbxContent>
                              </wps:txbx>
                              <wps:bodyPr horzOverflow="overflow" vert="horz" lIns="0" tIns="0" rIns="0" bIns="0" rtlCol="0">
                                <a:noAutofit/>
                              </wps:bodyPr>
                            </wps:wsp>
                          </wpg:wgp>
                        </a:graphicData>
                      </a:graphic>
                    </wp:inline>
                  </w:drawing>
                </mc:Choice>
                <mc:Fallback>
                  <w:pict>
                    <v:group w14:anchorId="3E4D832B" id="Group 4120" o:spid="_x0000_s1032" style="width:12.2pt;height:36.8pt;mso-position-horizontal-relative:char;mso-position-vertical-relative:line" coordsize="155228,46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">
                      <v:rect id="Rectangle 408" o:spid="_x0000_s1033" style="position:absolute;left:-187939;top:73105;width:582334;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" filled="f" stroked="f">
                        <v:textbox inset="0,0,0,0">
                          <w:txbxContent>
                            <w:p w14:paraId="7248092B" w14:textId="77777777" w:rsidR="00541758" w:rsidRDefault="000A6277">
                              <w:pPr>
                                <w:spacing w:after="160"/>
                                <w:ind w:left="0"/>
                              </w:pPr>
                              <w:r>
                                <w:rPr>
                                  <w:sz w:val="24"/>
                                  <w:u w:val="none"/>
                                </w:rPr>
                                <w:t>Impact</w:t>
                              </w:r>
                            </w:p>
                          </w:txbxContent>
                        </v:textbox>
                      </v:rect>
                      <v:rect id="Rectangle 409" o:spid="_x0000_s1034" style="position:absolute;left:86098;top:-76100;width:38021;height:17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" filled="f" stroked="f">
                        <v:textbox inset="0,0,0,0">
                          <w:txbxContent>
                            <w:p w14:paraId="75110491" w14:textId="77777777" w:rsidR="00541758" w:rsidRDefault="000A6277">
                              <w:pPr>
                                <w:spacing w:after="160"/>
                                <w:ind w:left="0"/>
                              </w:pPr>
                              <w:r>
                                <w:rPr>
                                  <w:sz w:val="20"/>
                                  <w:u w:val="none"/>
                                </w:rPr>
                                <w:t xml:space="preserve"> </w:t>
                              </w:r>
                            </w:p>
                          </w:txbxContent>
                        </v:textbox>
                      </v:rect>
                      <w10:anchorlock/>
                    </v:group>
                  </w:pict>
                </mc:Fallback>
              </mc:AlternateContent>
            </w:r>
          </w:p>
        </w:tc>
        <w:tc>
          <w:tcPr>
            <w:tcW w:w="7466" w:type="dxa"/>
            <w:tcBorders>
              <w:top w:val="single" w:sz="4" w:space="0" w:color="000000"/>
              <w:left w:val="single" w:sz="4" w:space="0" w:color="000000"/>
              <w:bottom w:val="single" w:sz="4" w:space="0" w:color="000000"/>
              <w:right w:val="single" w:sz="4" w:space="0" w:color="000000"/>
            </w:tcBorders>
          </w:tcPr>
          <w:p w14:paraId="71E1D9A8" w14:textId="77777777" w:rsidR="00541758" w:rsidRPr="009A7576" w:rsidRDefault="000A6277">
            <w:pPr>
              <w:ind w:left="0" w:right="48"/>
              <w:jc w:val="center"/>
              <w:rPr>
                <w:rFonts w:ascii="Grammarsaurus" w:hAnsi="Grammarsaurus"/>
                <w:sz w:val="22"/>
                <w:szCs w:val="22"/>
              </w:rPr>
            </w:pPr>
            <w:r w:rsidRPr="009A7576">
              <w:rPr>
                <w:rFonts w:ascii="Grammarsaurus" w:hAnsi="Grammarsaurus"/>
                <w:sz w:val="22"/>
                <w:szCs w:val="22"/>
                <w:u w:val="none"/>
              </w:rPr>
              <w:t xml:space="preserve">Outcomes </w:t>
            </w:r>
          </w:p>
          <w:p w14:paraId="0067FC8B" w14:textId="77777777" w:rsidR="00541758" w:rsidRPr="009A7576" w:rsidRDefault="000A6277">
            <w:pPr>
              <w:spacing w:line="240" w:lineRule="auto"/>
              <w:ind w:left="0"/>
              <w:jc w:val="center"/>
              <w:rPr>
                <w:rFonts w:ascii="Grammarsaurus" w:hAnsi="Grammarsaurus"/>
                <w:sz w:val="22"/>
                <w:szCs w:val="22"/>
              </w:rPr>
            </w:pPr>
            <w:r w:rsidRPr="009A7576">
              <w:rPr>
                <w:rFonts w:ascii="Grammarsaurus" w:hAnsi="Grammarsaurus"/>
                <w:b w:val="0"/>
                <w:sz w:val="22"/>
                <w:szCs w:val="22"/>
                <w:u w:val="none"/>
              </w:rPr>
              <w:t xml:space="preserve">We strive for all learners to be at the expected standard at the end of the academic year; with some learners exceeding this and achieving greater </w:t>
            </w:r>
          </w:p>
          <w:p w14:paraId="30501360" w14:textId="77777777" w:rsidR="00541758" w:rsidRPr="009A7576" w:rsidRDefault="000A6277">
            <w:pPr>
              <w:ind w:left="0"/>
              <w:jc w:val="center"/>
              <w:rPr>
                <w:rFonts w:ascii="Grammarsaurus" w:hAnsi="Grammarsaurus"/>
                <w:sz w:val="22"/>
                <w:szCs w:val="22"/>
              </w:rPr>
            </w:pPr>
            <w:r w:rsidRPr="009A7576">
              <w:rPr>
                <w:rFonts w:ascii="Grammarsaurus" w:hAnsi="Grammarsaurus"/>
                <w:b w:val="0"/>
                <w:sz w:val="22"/>
                <w:szCs w:val="22"/>
                <w:u w:val="none"/>
              </w:rPr>
              <w:t xml:space="preserve">depth. For those children who have gaps in their learning, we will support them through lessons and interventions with the aim of narrowing the gap. </w:t>
            </w:r>
          </w:p>
        </w:tc>
        <w:tc>
          <w:tcPr>
            <w:tcW w:w="7467" w:type="dxa"/>
            <w:tcBorders>
              <w:top w:val="single" w:sz="4" w:space="0" w:color="000000"/>
              <w:left w:val="single" w:sz="4" w:space="0" w:color="000000"/>
              <w:bottom w:val="single" w:sz="4" w:space="0" w:color="000000"/>
              <w:right w:val="single" w:sz="4" w:space="0" w:color="000000"/>
            </w:tcBorders>
          </w:tcPr>
          <w:p w14:paraId="0B040A2B" w14:textId="77777777" w:rsidR="00541758" w:rsidRPr="009A7576" w:rsidRDefault="000A6277">
            <w:pPr>
              <w:ind w:left="0" w:right="46"/>
              <w:jc w:val="center"/>
              <w:rPr>
                <w:rFonts w:ascii="Grammarsaurus" w:hAnsi="Grammarsaurus"/>
                <w:sz w:val="22"/>
                <w:szCs w:val="22"/>
              </w:rPr>
            </w:pPr>
            <w:r w:rsidRPr="009A7576">
              <w:rPr>
                <w:rFonts w:ascii="Grammarsaurus" w:hAnsi="Grammarsaurus"/>
                <w:sz w:val="22"/>
                <w:szCs w:val="22"/>
                <w:u w:val="none"/>
              </w:rPr>
              <w:t xml:space="preserve">Monitoring </w:t>
            </w:r>
          </w:p>
          <w:p w14:paraId="3506CFA4" w14:textId="77777777" w:rsidR="00541758" w:rsidRPr="009A7576" w:rsidRDefault="000A6277">
            <w:pPr>
              <w:ind w:left="0"/>
              <w:jc w:val="center"/>
              <w:rPr>
                <w:rFonts w:ascii="Grammarsaurus" w:hAnsi="Grammarsaurus"/>
                <w:sz w:val="22"/>
                <w:szCs w:val="22"/>
              </w:rPr>
            </w:pPr>
            <w:r w:rsidRPr="009A7576">
              <w:rPr>
                <w:rFonts w:ascii="Grammarsaurus" w:hAnsi="Grammarsaurus"/>
                <w:b w:val="0"/>
                <w:sz w:val="22"/>
                <w:szCs w:val="22"/>
                <w:u w:val="none"/>
              </w:rPr>
              <w:t xml:space="preserve">Through book shares and lesson observations every half term, we recognise that staff are delivering Maths lessons to the children that inspire, challenge and support all learners. The children have opportunities to access the learning at all levels and are becoming confident in their ability. </w:t>
            </w:r>
          </w:p>
        </w:tc>
      </w:tr>
      <w:tr w:rsidR="00541758" w:rsidRPr="009A7576" w14:paraId="456A3AB1" w14:textId="77777777">
        <w:trPr>
          <w:trHeight w:val="1475"/>
        </w:trPr>
        <w:tc>
          <w:tcPr>
            <w:tcW w:w="0" w:type="auto"/>
            <w:vMerge/>
            <w:tcBorders>
              <w:top w:val="nil"/>
              <w:left w:val="single" w:sz="4" w:space="0" w:color="000000"/>
              <w:bottom w:val="single" w:sz="4" w:space="0" w:color="000000"/>
              <w:right w:val="single" w:sz="4" w:space="0" w:color="000000"/>
            </w:tcBorders>
          </w:tcPr>
          <w:p w14:paraId="1D267C0A" w14:textId="77777777" w:rsidR="00541758" w:rsidRPr="009A7576" w:rsidRDefault="00541758">
            <w:pPr>
              <w:spacing w:after="160"/>
              <w:ind w:left="0"/>
              <w:rPr>
                <w:rFonts w:ascii="Grammarsaurus" w:hAnsi="Grammarsaurus"/>
                <w:sz w:val="22"/>
                <w:szCs w:val="22"/>
              </w:rPr>
            </w:pPr>
          </w:p>
        </w:tc>
        <w:tc>
          <w:tcPr>
            <w:tcW w:w="7466" w:type="dxa"/>
            <w:tcBorders>
              <w:top w:val="single" w:sz="4" w:space="0" w:color="000000"/>
              <w:left w:val="single" w:sz="4" w:space="0" w:color="000000"/>
              <w:bottom w:val="single" w:sz="4" w:space="0" w:color="000000"/>
              <w:right w:val="single" w:sz="4" w:space="0" w:color="000000"/>
            </w:tcBorders>
          </w:tcPr>
          <w:p w14:paraId="68715E34" w14:textId="77777777" w:rsidR="00541758" w:rsidRPr="009A7576" w:rsidRDefault="000A6277">
            <w:pPr>
              <w:ind w:left="0" w:right="49"/>
              <w:jc w:val="center"/>
              <w:rPr>
                <w:rFonts w:ascii="Grammarsaurus" w:hAnsi="Grammarsaurus"/>
                <w:sz w:val="22"/>
                <w:szCs w:val="22"/>
              </w:rPr>
            </w:pPr>
            <w:r w:rsidRPr="009A7576">
              <w:rPr>
                <w:rFonts w:ascii="Grammarsaurus" w:hAnsi="Grammarsaurus"/>
                <w:sz w:val="22"/>
                <w:szCs w:val="22"/>
                <w:u w:val="none"/>
              </w:rPr>
              <w:t xml:space="preserve">Knowledge and Understanding of Maths </w:t>
            </w:r>
          </w:p>
          <w:p w14:paraId="6037D12C" w14:textId="77777777" w:rsidR="00541758" w:rsidRPr="009A7576" w:rsidRDefault="000A6277">
            <w:pPr>
              <w:ind w:left="177" w:right="169"/>
              <w:jc w:val="center"/>
              <w:rPr>
                <w:rFonts w:ascii="Grammarsaurus" w:hAnsi="Grammarsaurus"/>
                <w:sz w:val="22"/>
                <w:szCs w:val="22"/>
              </w:rPr>
            </w:pPr>
            <w:r w:rsidRPr="009A7576">
              <w:rPr>
                <w:rFonts w:ascii="Grammarsaurus" w:hAnsi="Grammarsaurus"/>
                <w:b w:val="0"/>
                <w:sz w:val="22"/>
                <w:szCs w:val="22"/>
                <w:u w:val="none"/>
              </w:rPr>
              <w:t xml:space="preserve">At Mill Hill Primary Academy, the children are continuously developing their knowledge and understanding of Maths throughout the school day. They can talk confidently about their learning and are keen to share their success. </w:t>
            </w:r>
          </w:p>
        </w:tc>
        <w:tc>
          <w:tcPr>
            <w:tcW w:w="7467" w:type="dxa"/>
            <w:tcBorders>
              <w:top w:val="single" w:sz="4" w:space="0" w:color="000000"/>
              <w:left w:val="single" w:sz="4" w:space="0" w:color="000000"/>
              <w:bottom w:val="single" w:sz="4" w:space="0" w:color="000000"/>
              <w:right w:val="single" w:sz="4" w:space="0" w:color="000000"/>
            </w:tcBorders>
          </w:tcPr>
          <w:p w14:paraId="58606E7B" w14:textId="77777777" w:rsidR="00541758" w:rsidRPr="009A7576" w:rsidRDefault="000A6277">
            <w:pPr>
              <w:ind w:left="0" w:right="48"/>
              <w:jc w:val="center"/>
              <w:rPr>
                <w:rFonts w:ascii="Grammarsaurus" w:hAnsi="Grammarsaurus"/>
                <w:sz w:val="22"/>
                <w:szCs w:val="22"/>
              </w:rPr>
            </w:pPr>
            <w:r w:rsidRPr="009A7576">
              <w:rPr>
                <w:rFonts w:ascii="Grammarsaurus" w:hAnsi="Grammarsaurus"/>
                <w:sz w:val="22"/>
                <w:szCs w:val="22"/>
                <w:u w:val="none"/>
              </w:rPr>
              <w:t xml:space="preserve">Application of Maths to the World Around Them </w:t>
            </w:r>
          </w:p>
          <w:p w14:paraId="067B5B4D" w14:textId="77777777" w:rsidR="00541758" w:rsidRPr="009A7576" w:rsidRDefault="000A6277">
            <w:pPr>
              <w:ind w:left="0"/>
              <w:jc w:val="center"/>
              <w:rPr>
                <w:rFonts w:ascii="Grammarsaurus" w:hAnsi="Grammarsaurus"/>
                <w:sz w:val="22"/>
                <w:szCs w:val="22"/>
              </w:rPr>
            </w:pPr>
            <w:r w:rsidRPr="009A7576">
              <w:rPr>
                <w:rFonts w:ascii="Grammarsaurus" w:hAnsi="Grammarsaurus"/>
                <w:b w:val="0"/>
                <w:sz w:val="22"/>
                <w:szCs w:val="22"/>
                <w:u w:val="none"/>
              </w:rPr>
              <w:t xml:space="preserve">Children are aware of the importance of learning different mathematical concepts and how it links to the world around them. </w:t>
            </w:r>
          </w:p>
        </w:tc>
      </w:tr>
    </w:tbl>
    <w:p w14:paraId="175A681A" w14:textId="77777777" w:rsidR="00541758" w:rsidRPr="009A7576" w:rsidRDefault="000A6277">
      <w:pPr>
        <w:ind w:left="0"/>
        <w:jc w:val="both"/>
        <w:rPr>
          <w:rFonts w:ascii="Grammarsaurus" w:hAnsi="Grammarsaurus"/>
          <w:sz w:val="22"/>
          <w:szCs w:val="22"/>
        </w:rPr>
      </w:pPr>
      <w:r w:rsidRPr="009A7576">
        <w:rPr>
          <w:rFonts w:ascii="Grammarsaurus" w:hAnsi="Grammarsaurus"/>
          <w:b w:val="0"/>
          <w:sz w:val="22"/>
          <w:szCs w:val="22"/>
          <w:u w:val="none"/>
        </w:rPr>
        <w:t xml:space="preserve"> </w:t>
      </w:r>
    </w:p>
    <w:sectPr w:rsidR="00541758" w:rsidRPr="009A7576">
      <w:pgSz w:w="16838" w:h="11906" w:orient="landscape"/>
      <w:pgMar w:top="726" w:right="4333" w:bottom="91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ammarsaurus">
    <w:panose1 w:val="00000000000000000000"/>
    <w:charset w:val="00"/>
    <w:family w:val="auto"/>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4356"/>
    <w:multiLevelType w:val="hybridMultilevel"/>
    <w:tmpl w:val="F95E5186"/>
    <w:lvl w:ilvl="0" w:tplc="FF2A7EA8">
      <w:start w:val="1"/>
      <w:numFmt w:val="bullet"/>
      <w:lvlText w:val="•"/>
      <w:lvlJc w:val="left"/>
      <w:pPr>
        <w:ind w:left="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4C2E24">
      <w:start w:val="1"/>
      <w:numFmt w:val="bullet"/>
      <w:lvlText w:val="o"/>
      <w:lvlJc w:val="left"/>
      <w:pPr>
        <w:ind w:left="2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BC0D6E">
      <w:start w:val="1"/>
      <w:numFmt w:val="bullet"/>
      <w:lvlText w:val="▪"/>
      <w:lvlJc w:val="left"/>
      <w:pPr>
        <w:ind w:left="3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6A77F6">
      <w:start w:val="1"/>
      <w:numFmt w:val="bullet"/>
      <w:lvlText w:val="•"/>
      <w:lvlJc w:val="left"/>
      <w:pPr>
        <w:ind w:left="4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52853C">
      <w:start w:val="1"/>
      <w:numFmt w:val="bullet"/>
      <w:lvlText w:val="o"/>
      <w:lvlJc w:val="left"/>
      <w:pPr>
        <w:ind w:left="4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611BE">
      <w:start w:val="1"/>
      <w:numFmt w:val="bullet"/>
      <w:lvlText w:val="▪"/>
      <w:lvlJc w:val="left"/>
      <w:pPr>
        <w:ind w:left="5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986236">
      <w:start w:val="1"/>
      <w:numFmt w:val="bullet"/>
      <w:lvlText w:val="•"/>
      <w:lvlJc w:val="left"/>
      <w:pPr>
        <w:ind w:left="6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74F130">
      <w:start w:val="1"/>
      <w:numFmt w:val="bullet"/>
      <w:lvlText w:val="o"/>
      <w:lvlJc w:val="left"/>
      <w:pPr>
        <w:ind w:left="7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D6178A">
      <w:start w:val="1"/>
      <w:numFmt w:val="bullet"/>
      <w:lvlText w:val="▪"/>
      <w:lvlJc w:val="left"/>
      <w:pPr>
        <w:ind w:left="7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1901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58"/>
    <w:rsid w:val="000A6277"/>
    <w:rsid w:val="000C20FC"/>
    <w:rsid w:val="004329EC"/>
    <w:rsid w:val="00541758"/>
    <w:rsid w:val="00950E7A"/>
    <w:rsid w:val="009A7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B262"/>
  <w15:docId w15:val="{4F86D453-0C1E-4FA0-BC06-ADB87735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361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Millhill Laptop</dc:creator>
  <cp:keywords/>
  <cp:lastModifiedBy>Miss B Prime</cp:lastModifiedBy>
  <cp:revision>3</cp:revision>
  <dcterms:created xsi:type="dcterms:W3CDTF">2026-07-03T08:47:00Z</dcterms:created>
  <dcterms:modified xsi:type="dcterms:W3CDTF">2026-07-03T08:58:00Z</dcterms:modified>
</cp:coreProperties>
</file>