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DF0" w:rsidRDefault="00AE2DF0" w:rsidP="00AE2DF0">
      <w:pPr>
        <w:jc w:val="center"/>
        <w:rPr>
          <w:b/>
          <w:sz w:val="28"/>
          <w:szCs w:val="28"/>
        </w:rPr>
      </w:pPr>
      <w:r>
        <w:rPr>
          <w:b/>
          <w:noProof/>
          <w:sz w:val="28"/>
          <w:szCs w:val="28"/>
          <w:lang w:eastAsia="en-GB"/>
        </w:rPr>
        <w:drawing>
          <wp:inline distT="0" distB="0" distL="0" distR="0" wp14:anchorId="54B4BB6B" wp14:editId="3486DEC0">
            <wp:extent cx="4117985" cy="251396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0833" cy="2534014"/>
                    </a:xfrm>
                    <a:prstGeom prst="rect">
                      <a:avLst/>
                    </a:prstGeom>
                    <a:noFill/>
                  </pic:spPr>
                </pic:pic>
              </a:graphicData>
            </a:graphic>
          </wp:inline>
        </w:drawing>
      </w:r>
    </w:p>
    <w:p w:rsidR="00AE2DF0" w:rsidRDefault="00AE2DF0" w:rsidP="00AE2DF0">
      <w:pPr>
        <w:jc w:val="center"/>
        <w:rPr>
          <w:b/>
          <w:sz w:val="28"/>
          <w:szCs w:val="28"/>
        </w:rPr>
      </w:pPr>
    </w:p>
    <w:p w:rsidR="00AE2DF0" w:rsidRPr="008563D7" w:rsidRDefault="00AE2DF0">
      <w:pPr>
        <w:rPr>
          <w:b/>
          <w:sz w:val="16"/>
          <w:szCs w:val="16"/>
        </w:rPr>
      </w:pPr>
    </w:p>
    <w:p w:rsidR="00AE2DF0" w:rsidRPr="008563D7" w:rsidRDefault="00937C23" w:rsidP="00AE2DF0">
      <w:pPr>
        <w:jc w:val="center"/>
        <w:rPr>
          <w:b/>
          <w:sz w:val="60"/>
          <w:szCs w:val="60"/>
        </w:rPr>
      </w:pPr>
      <w:r>
        <w:rPr>
          <w:b/>
          <w:sz w:val="60"/>
          <w:szCs w:val="60"/>
        </w:rPr>
        <w:t>Pupil Premium Allocation 2020/2021</w:t>
      </w:r>
    </w:p>
    <w:p w:rsidR="00AE2DF0" w:rsidRPr="008563D7" w:rsidRDefault="00AE2DF0" w:rsidP="00AE2DF0">
      <w:pPr>
        <w:jc w:val="center"/>
        <w:rPr>
          <w:b/>
          <w:sz w:val="60"/>
          <w:szCs w:val="60"/>
        </w:rPr>
      </w:pPr>
      <w:r w:rsidRPr="008563D7">
        <w:rPr>
          <w:b/>
          <w:sz w:val="60"/>
          <w:szCs w:val="60"/>
        </w:rPr>
        <w:t xml:space="preserve">Pages 2 </w:t>
      </w:r>
      <w:r w:rsidR="008563D7" w:rsidRPr="008563D7">
        <w:rPr>
          <w:b/>
          <w:sz w:val="60"/>
          <w:szCs w:val="60"/>
        </w:rPr>
        <w:t>–</w:t>
      </w:r>
      <w:r w:rsidR="00B13F3F">
        <w:rPr>
          <w:b/>
          <w:sz w:val="60"/>
          <w:szCs w:val="60"/>
        </w:rPr>
        <w:t xml:space="preserve"> 4</w:t>
      </w:r>
    </w:p>
    <w:p w:rsidR="008563D7" w:rsidRPr="008563D7" w:rsidRDefault="008563D7" w:rsidP="00AE2DF0">
      <w:pPr>
        <w:jc w:val="center"/>
        <w:rPr>
          <w:b/>
          <w:sz w:val="28"/>
          <w:szCs w:val="28"/>
        </w:rPr>
      </w:pPr>
    </w:p>
    <w:p w:rsidR="00AE2DF0" w:rsidRPr="008563D7" w:rsidRDefault="00937C23" w:rsidP="00AE2DF0">
      <w:pPr>
        <w:jc w:val="center"/>
        <w:rPr>
          <w:b/>
          <w:sz w:val="60"/>
          <w:szCs w:val="60"/>
        </w:rPr>
      </w:pPr>
      <w:r>
        <w:rPr>
          <w:b/>
          <w:sz w:val="60"/>
          <w:szCs w:val="60"/>
        </w:rPr>
        <w:t>Pupil Premium Review of 2020/2021</w:t>
      </w:r>
      <w:r w:rsidR="00AE2DF0" w:rsidRPr="008563D7">
        <w:rPr>
          <w:b/>
          <w:sz w:val="60"/>
          <w:szCs w:val="60"/>
        </w:rPr>
        <w:t xml:space="preserve"> Statement</w:t>
      </w:r>
    </w:p>
    <w:p w:rsidR="00AE2DF0" w:rsidRPr="008563D7" w:rsidRDefault="00B13F3F" w:rsidP="00AE2DF0">
      <w:pPr>
        <w:jc w:val="center"/>
        <w:rPr>
          <w:sz w:val="60"/>
          <w:szCs w:val="60"/>
        </w:rPr>
        <w:sectPr w:rsidR="00AE2DF0" w:rsidRPr="008563D7">
          <w:headerReference w:type="default" r:id="rId8"/>
          <w:footerReference w:type="default" r:id="rId9"/>
          <w:pgSz w:w="16840" w:h="11906" w:orient="landscape"/>
          <w:pgMar w:top="1440" w:right="978" w:bottom="1014" w:left="720" w:header="0" w:footer="0" w:gutter="0"/>
          <w:cols w:space="720" w:equalWidth="0">
            <w:col w:w="15140"/>
          </w:cols>
        </w:sectPr>
      </w:pPr>
      <w:r>
        <w:rPr>
          <w:b/>
          <w:sz w:val="60"/>
          <w:szCs w:val="60"/>
        </w:rPr>
        <w:t>Pages 5</w:t>
      </w:r>
      <w:r w:rsidR="00AE2DF0" w:rsidRPr="008563D7">
        <w:rPr>
          <w:b/>
          <w:sz w:val="60"/>
          <w:szCs w:val="60"/>
        </w:rPr>
        <w:t xml:space="preserve"> - </w:t>
      </w:r>
      <w:r w:rsidR="0003001D">
        <w:rPr>
          <w:b/>
          <w:sz w:val="60"/>
          <w:szCs w:val="60"/>
        </w:rPr>
        <w:t>8</w:t>
      </w:r>
    </w:p>
    <w:p w:rsidR="00937C23" w:rsidRPr="00AE2DF0" w:rsidRDefault="00937C23" w:rsidP="00937C23">
      <w:pPr>
        <w:rPr>
          <w:b/>
          <w:sz w:val="28"/>
          <w:szCs w:val="28"/>
        </w:rPr>
      </w:pPr>
      <w:r>
        <w:rPr>
          <w:b/>
          <w:sz w:val="28"/>
          <w:szCs w:val="28"/>
        </w:rPr>
        <w:lastRenderedPageBreak/>
        <w:t>Pupil Premium Allocation 2020/2021</w:t>
      </w:r>
      <w:r w:rsidRPr="00AE2DF0">
        <w:rPr>
          <w:b/>
          <w:sz w:val="28"/>
          <w:szCs w:val="28"/>
        </w:rPr>
        <w:t xml:space="preserve">: </w:t>
      </w:r>
      <w:r>
        <w:rPr>
          <w:b/>
          <w:sz w:val="28"/>
          <w:szCs w:val="28"/>
        </w:rPr>
        <w:t xml:space="preserve"> £324,145.00</w:t>
      </w:r>
    </w:p>
    <w:tbl>
      <w:tblPr>
        <w:tblStyle w:val="TableGrid"/>
        <w:tblW w:w="0" w:type="auto"/>
        <w:tblLook w:val="04A0" w:firstRow="1" w:lastRow="0" w:firstColumn="1" w:lastColumn="0" w:noHBand="0" w:noVBand="1"/>
      </w:tblPr>
      <w:tblGrid>
        <w:gridCol w:w="4649"/>
        <w:gridCol w:w="1413"/>
        <w:gridCol w:w="8788"/>
      </w:tblGrid>
      <w:tr w:rsidR="00937C23" w:rsidTr="00937C23">
        <w:tc>
          <w:tcPr>
            <w:tcW w:w="4649" w:type="dxa"/>
          </w:tcPr>
          <w:p w:rsidR="00937C23" w:rsidRPr="00DD17A9" w:rsidRDefault="00937C23" w:rsidP="000C3221">
            <w:pPr>
              <w:jc w:val="center"/>
              <w:rPr>
                <w:b/>
                <w:sz w:val="28"/>
                <w:szCs w:val="28"/>
              </w:rPr>
            </w:pPr>
            <w:r w:rsidRPr="00DD17A9">
              <w:rPr>
                <w:b/>
                <w:sz w:val="28"/>
                <w:szCs w:val="28"/>
              </w:rPr>
              <w:t>Area of Focus</w:t>
            </w:r>
          </w:p>
        </w:tc>
        <w:tc>
          <w:tcPr>
            <w:tcW w:w="1413" w:type="dxa"/>
          </w:tcPr>
          <w:p w:rsidR="00937C23" w:rsidRPr="00DD17A9" w:rsidRDefault="00937C23" w:rsidP="000C3221">
            <w:pPr>
              <w:jc w:val="center"/>
              <w:rPr>
                <w:b/>
                <w:sz w:val="28"/>
                <w:szCs w:val="28"/>
              </w:rPr>
            </w:pPr>
            <w:r w:rsidRPr="00DD17A9">
              <w:rPr>
                <w:b/>
                <w:sz w:val="28"/>
                <w:szCs w:val="28"/>
              </w:rPr>
              <w:t>Budget Allocation</w:t>
            </w:r>
          </w:p>
        </w:tc>
        <w:tc>
          <w:tcPr>
            <w:tcW w:w="8788" w:type="dxa"/>
          </w:tcPr>
          <w:p w:rsidR="00937C23" w:rsidRPr="00DD17A9" w:rsidRDefault="00937C23" w:rsidP="000C3221">
            <w:pPr>
              <w:jc w:val="center"/>
              <w:rPr>
                <w:b/>
                <w:sz w:val="28"/>
                <w:szCs w:val="28"/>
              </w:rPr>
            </w:pPr>
            <w:r w:rsidRPr="00DD17A9">
              <w:rPr>
                <w:b/>
                <w:sz w:val="28"/>
                <w:szCs w:val="28"/>
              </w:rPr>
              <w:t>Overview</w:t>
            </w:r>
          </w:p>
          <w:p w:rsidR="00937C23" w:rsidRPr="00DD17A9" w:rsidRDefault="00937C23" w:rsidP="000C3221">
            <w:pPr>
              <w:jc w:val="center"/>
              <w:rPr>
                <w:b/>
                <w:sz w:val="28"/>
                <w:szCs w:val="28"/>
              </w:rPr>
            </w:pPr>
          </w:p>
        </w:tc>
      </w:tr>
      <w:tr w:rsidR="00937C23" w:rsidTr="00937C23">
        <w:tc>
          <w:tcPr>
            <w:tcW w:w="4649" w:type="dxa"/>
          </w:tcPr>
          <w:p w:rsidR="00937C23" w:rsidRPr="008B21BB" w:rsidRDefault="00937C23" w:rsidP="000C3221">
            <w:pPr>
              <w:rPr>
                <w:sz w:val="21"/>
                <w:szCs w:val="21"/>
              </w:rPr>
            </w:pPr>
            <w:r w:rsidRPr="008B21BB">
              <w:rPr>
                <w:sz w:val="21"/>
                <w:szCs w:val="21"/>
              </w:rPr>
              <w:t>Breakfast Club and wrap around care Programme staffing</w:t>
            </w:r>
          </w:p>
          <w:p w:rsidR="00937C23" w:rsidRPr="008B21BB" w:rsidRDefault="00937C23" w:rsidP="000C3221">
            <w:pPr>
              <w:rPr>
                <w:sz w:val="21"/>
                <w:szCs w:val="21"/>
              </w:rPr>
            </w:pPr>
          </w:p>
        </w:tc>
        <w:tc>
          <w:tcPr>
            <w:tcW w:w="1413" w:type="dxa"/>
          </w:tcPr>
          <w:p w:rsidR="00937C23" w:rsidRPr="008B21BB" w:rsidRDefault="00937C23" w:rsidP="000C3221">
            <w:pPr>
              <w:jc w:val="center"/>
              <w:rPr>
                <w:sz w:val="21"/>
                <w:szCs w:val="21"/>
              </w:rPr>
            </w:pPr>
            <w:r>
              <w:rPr>
                <w:sz w:val="21"/>
                <w:szCs w:val="21"/>
              </w:rPr>
              <w:t>£9,212</w:t>
            </w:r>
          </w:p>
        </w:tc>
        <w:tc>
          <w:tcPr>
            <w:tcW w:w="8788" w:type="dxa"/>
          </w:tcPr>
          <w:p w:rsidR="00937C23" w:rsidRPr="008B21BB" w:rsidRDefault="00937C23" w:rsidP="000C3221">
            <w:pPr>
              <w:rPr>
                <w:sz w:val="21"/>
                <w:szCs w:val="21"/>
              </w:rPr>
            </w:pPr>
            <w:r w:rsidRPr="008B21BB">
              <w:rPr>
                <w:sz w:val="21"/>
                <w:szCs w:val="21"/>
              </w:rPr>
              <w:t>Staffing and learning activity resources</w:t>
            </w:r>
          </w:p>
        </w:tc>
      </w:tr>
      <w:tr w:rsidR="00937C23" w:rsidTr="00937C23">
        <w:tc>
          <w:tcPr>
            <w:tcW w:w="4649" w:type="dxa"/>
          </w:tcPr>
          <w:p w:rsidR="00937C23" w:rsidRPr="008B21BB" w:rsidRDefault="00937C23" w:rsidP="000C3221">
            <w:pPr>
              <w:rPr>
                <w:sz w:val="21"/>
                <w:szCs w:val="21"/>
              </w:rPr>
            </w:pPr>
            <w:r w:rsidRPr="008B21BB">
              <w:rPr>
                <w:sz w:val="21"/>
                <w:szCs w:val="21"/>
              </w:rPr>
              <w:t>EWO additional support</w:t>
            </w:r>
          </w:p>
        </w:tc>
        <w:tc>
          <w:tcPr>
            <w:tcW w:w="1413" w:type="dxa"/>
          </w:tcPr>
          <w:p w:rsidR="00937C23" w:rsidRDefault="00937C23" w:rsidP="000C3221">
            <w:pPr>
              <w:jc w:val="center"/>
              <w:rPr>
                <w:sz w:val="21"/>
                <w:szCs w:val="21"/>
              </w:rPr>
            </w:pPr>
          </w:p>
          <w:p w:rsidR="00937C23" w:rsidRPr="008B21BB" w:rsidRDefault="00937C23" w:rsidP="000C3221">
            <w:pPr>
              <w:jc w:val="center"/>
              <w:rPr>
                <w:sz w:val="21"/>
                <w:szCs w:val="21"/>
              </w:rPr>
            </w:pPr>
            <w:r>
              <w:rPr>
                <w:sz w:val="21"/>
                <w:szCs w:val="21"/>
              </w:rPr>
              <w:t>£35,867</w:t>
            </w:r>
          </w:p>
        </w:tc>
        <w:tc>
          <w:tcPr>
            <w:tcW w:w="8788" w:type="dxa"/>
          </w:tcPr>
          <w:p w:rsidR="00937C23" w:rsidRPr="008B21BB" w:rsidRDefault="00937C23" w:rsidP="000C3221">
            <w:pPr>
              <w:rPr>
                <w:sz w:val="21"/>
                <w:szCs w:val="21"/>
              </w:rPr>
            </w:pPr>
            <w:r w:rsidRPr="008B21BB">
              <w:rPr>
                <w:sz w:val="21"/>
                <w:szCs w:val="21"/>
              </w:rPr>
              <w:t>Additional service level agreement for Education Welfare Officer targeted programmes</w:t>
            </w:r>
            <w:r>
              <w:rPr>
                <w:sz w:val="21"/>
                <w:szCs w:val="21"/>
              </w:rPr>
              <w:t xml:space="preserve"> and full time Attendance  officer.</w:t>
            </w:r>
          </w:p>
          <w:p w:rsidR="00937C23" w:rsidRPr="008B21BB" w:rsidRDefault="00937C23" w:rsidP="000C3221">
            <w:pPr>
              <w:rPr>
                <w:sz w:val="21"/>
                <w:szCs w:val="21"/>
              </w:rPr>
            </w:pPr>
          </w:p>
        </w:tc>
      </w:tr>
      <w:tr w:rsidR="00937C23" w:rsidTr="00937C23">
        <w:tc>
          <w:tcPr>
            <w:tcW w:w="4649" w:type="dxa"/>
          </w:tcPr>
          <w:p w:rsidR="00937C23" w:rsidRPr="008B21BB" w:rsidRDefault="00937C23" w:rsidP="000C3221">
            <w:pPr>
              <w:rPr>
                <w:sz w:val="21"/>
                <w:szCs w:val="21"/>
              </w:rPr>
            </w:pPr>
            <w:r w:rsidRPr="008B21BB">
              <w:rPr>
                <w:sz w:val="21"/>
                <w:szCs w:val="21"/>
              </w:rPr>
              <w:t>Attendance rewards programmes</w:t>
            </w:r>
          </w:p>
        </w:tc>
        <w:tc>
          <w:tcPr>
            <w:tcW w:w="1413" w:type="dxa"/>
          </w:tcPr>
          <w:p w:rsidR="00937C23" w:rsidRPr="008B21BB" w:rsidRDefault="00937C23" w:rsidP="000C3221">
            <w:pPr>
              <w:jc w:val="center"/>
              <w:rPr>
                <w:sz w:val="21"/>
                <w:szCs w:val="21"/>
              </w:rPr>
            </w:pPr>
            <w:r>
              <w:rPr>
                <w:sz w:val="21"/>
                <w:szCs w:val="21"/>
              </w:rPr>
              <w:t>£7,000</w:t>
            </w:r>
          </w:p>
        </w:tc>
        <w:tc>
          <w:tcPr>
            <w:tcW w:w="8788" w:type="dxa"/>
          </w:tcPr>
          <w:p w:rsidR="00937C23" w:rsidRPr="008B21BB" w:rsidRDefault="00937C23" w:rsidP="000C3221">
            <w:pPr>
              <w:rPr>
                <w:sz w:val="21"/>
                <w:szCs w:val="21"/>
              </w:rPr>
            </w:pPr>
            <w:r w:rsidRPr="008B21BB">
              <w:rPr>
                <w:sz w:val="21"/>
                <w:szCs w:val="21"/>
              </w:rPr>
              <w:t>Attendance rewards.</w:t>
            </w:r>
          </w:p>
          <w:p w:rsidR="00937C23" w:rsidRPr="008B21BB" w:rsidRDefault="00937C23" w:rsidP="000C3221">
            <w:pPr>
              <w:rPr>
                <w:sz w:val="21"/>
                <w:szCs w:val="21"/>
              </w:rPr>
            </w:pPr>
            <w:r w:rsidRPr="008B21BB">
              <w:rPr>
                <w:sz w:val="21"/>
                <w:szCs w:val="21"/>
              </w:rPr>
              <w:t>Attendance celebration event costs</w:t>
            </w:r>
          </w:p>
        </w:tc>
      </w:tr>
      <w:tr w:rsidR="00937C23" w:rsidTr="00937C23">
        <w:tc>
          <w:tcPr>
            <w:tcW w:w="4649" w:type="dxa"/>
          </w:tcPr>
          <w:p w:rsidR="00937C23" w:rsidRPr="008B21BB" w:rsidRDefault="00937C23" w:rsidP="000C3221">
            <w:pPr>
              <w:rPr>
                <w:sz w:val="21"/>
                <w:szCs w:val="21"/>
              </w:rPr>
            </w:pPr>
            <w:r w:rsidRPr="008B21BB">
              <w:rPr>
                <w:sz w:val="21"/>
                <w:szCs w:val="21"/>
              </w:rPr>
              <w:t>Early Years additional support programmes</w:t>
            </w:r>
          </w:p>
        </w:tc>
        <w:tc>
          <w:tcPr>
            <w:tcW w:w="1413" w:type="dxa"/>
          </w:tcPr>
          <w:p w:rsidR="00937C23" w:rsidRPr="008B21BB" w:rsidRDefault="00937C23" w:rsidP="000C3221">
            <w:pPr>
              <w:jc w:val="center"/>
              <w:rPr>
                <w:sz w:val="21"/>
                <w:szCs w:val="21"/>
              </w:rPr>
            </w:pPr>
            <w:r>
              <w:rPr>
                <w:sz w:val="21"/>
                <w:szCs w:val="21"/>
              </w:rPr>
              <w:t xml:space="preserve"> £25,240 </w:t>
            </w:r>
          </w:p>
        </w:tc>
        <w:tc>
          <w:tcPr>
            <w:tcW w:w="8788" w:type="dxa"/>
          </w:tcPr>
          <w:p w:rsidR="00937C23" w:rsidRPr="008B21BB" w:rsidRDefault="00937C23" w:rsidP="000C3221">
            <w:pPr>
              <w:rPr>
                <w:sz w:val="21"/>
                <w:szCs w:val="21"/>
              </w:rPr>
            </w:pPr>
            <w:r w:rsidRPr="008B21BB">
              <w:rPr>
                <w:sz w:val="21"/>
                <w:szCs w:val="21"/>
              </w:rPr>
              <w:t>Staffing and resourcing costs for Early Years targeted intervention work</w:t>
            </w:r>
          </w:p>
          <w:p w:rsidR="00937C23" w:rsidRPr="008B21BB" w:rsidRDefault="00937C23" w:rsidP="000C3221">
            <w:pPr>
              <w:rPr>
                <w:sz w:val="21"/>
                <w:szCs w:val="21"/>
              </w:rPr>
            </w:pPr>
          </w:p>
        </w:tc>
      </w:tr>
      <w:tr w:rsidR="00937C23" w:rsidTr="00937C23">
        <w:tc>
          <w:tcPr>
            <w:tcW w:w="4649" w:type="dxa"/>
          </w:tcPr>
          <w:p w:rsidR="00937C23" w:rsidRPr="008B21BB" w:rsidRDefault="00937C23" w:rsidP="000C3221">
            <w:pPr>
              <w:rPr>
                <w:sz w:val="21"/>
                <w:szCs w:val="21"/>
              </w:rPr>
            </w:pPr>
            <w:r w:rsidRPr="008B21BB">
              <w:rPr>
                <w:sz w:val="21"/>
                <w:szCs w:val="21"/>
              </w:rPr>
              <w:t>Intervention programmes in Phonics EY/KS1/LSK2</w:t>
            </w:r>
          </w:p>
        </w:tc>
        <w:tc>
          <w:tcPr>
            <w:tcW w:w="1413" w:type="dxa"/>
          </w:tcPr>
          <w:p w:rsidR="00937C23" w:rsidRPr="008B21BB" w:rsidRDefault="00937C23" w:rsidP="000C3221">
            <w:pPr>
              <w:jc w:val="center"/>
              <w:rPr>
                <w:sz w:val="21"/>
                <w:szCs w:val="21"/>
              </w:rPr>
            </w:pPr>
            <w:r>
              <w:rPr>
                <w:sz w:val="21"/>
                <w:szCs w:val="21"/>
              </w:rPr>
              <w:t xml:space="preserve"> £16.370</w:t>
            </w:r>
          </w:p>
        </w:tc>
        <w:tc>
          <w:tcPr>
            <w:tcW w:w="8788" w:type="dxa"/>
          </w:tcPr>
          <w:p w:rsidR="00937C23" w:rsidRPr="008B21BB" w:rsidRDefault="00937C23" w:rsidP="000C3221">
            <w:pPr>
              <w:rPr>
                <w:sz w:val="21"/>
                <w:szCs w:val="21"/>
              </w:rPr>
            </w:pPr>
            <w:r w:rsidRPr="008B21BB">
              <w:rPr>
                <w:sz w:val="21"/>
                <w:szCs w:val="21"/>
              </w:rPr>
              <w:t>Resources to support the implementation of the programme and part funded staffing costs.</w:t>
            </w:r>
          </w:p>
          <w:p w:rsidR="00937C23" w:rsidRPr="008B21BB" w:rsidRDefault="00937C23" w:rsidP="000C3221">
            <w:pPr>
              <w:rPr>
                <w:sz w:val="21"/>
                <w:szCs w:val="21"/>
              </w:rPr>
            </w:pPr>
          </w:p>
        </w:tc>
      </w:tr>
      <w:tr w:rsidR="00937C23" w:rsidTr="00937C23">
        <w:trPr>
          <w:trHeight w:val="684"/>
        </w:trPr>
        <w:tc>
          <w:tcPr>
            <w:tcW w:w="4649" w:type="dxa"/>
          </w:tcPr>
          <w:p w:rsidR="00937C23" w:rsidRPr="008B21BB" w:rsidRDefault="00937C23" w:rsidP="000C3221">
            <w:pPr>
              <w:rPr>
                <w:sz w:val="21"/>
                <w:szCs w:val="21"/>
              </w:rPr>
            </w:pPr>
            <w:r>
              <w:rPr>
                <w:sz w:val="21"/>
                <w:szCs w:val="21"/>
              </w:rPr>
              <w:t>Intervention to close gaps in learning</w:t>
            </w:r>
          </w:p>
        </w:tc>
        <w:tc>
          <w:tcPr>
            <w:tcW w:w="1413" w:type="dxa"/>
          </w:tcPr>
          <w:p w:rsidR="00937C23" w:rsidRDefault="00937C23" w:rsidP="000C3221">
            <w:pPr>
              <w:jc w:val="center"/>
              <w:rPr>
                <w:sz w:val="21"/>
                <w:szCs w:val="21"/>
              </w:rPr>
            </w:pPr>
            <w:r>
              <w:rPr>
                <w:sz w:val="21"/>
                <w:szCs w:val="21"/>
              </w:rPr>
              <w:t>£20,679</w:t>
            </w:r>
          </w:p>
        </w:tc>
        <w:tc>
          <w:tcPr>
            <w:tcW w:w="8788" w:type="dxa"/>
          </w:tcPr>
          <w:p w:rsidR="00937C23" w:rsidRPr="008B21BB" w:rsidRDefault="00937C23" w:rsidP="000C3221">
            <w:pPr>
              <w:rPr>
                <w:sz w:val="21"/>
                <w:szCs w:val="21"/>
              </w:rPr>
            </w:pPr>
            <w:r>
              <w:rPr>
                <w:sz w:val="21"/>
                <w:szCs w:val="21"/>
              </w:rPr>
              <w:t>Part of staff salary to cover.</w:t>
            </w:r>
          </w:p>
        </w:tc>
      </w:tr>
      <w:tr w:rsidR="00937C23" w:rsidTr="00937C23">
        <w:trPr>
          <w:trHeight w:val="707"/>
        </w:trPr>
        <w:tc>
          <w:tcPr>
            <w:tcW w:w="4649" w:type="dxa"/>
          </w:tcPr>
          <w:p w:rsidR="00937C23" w:rsidRPr="008B21BB" w:rsidRDefault="00937C23" w:rsidP="000C3221">
            <w:pPr>
              <w:rPr>
                <w:sz w:val="21"/>
                <w:szCs w:val="21"/>
              </w:rPr>
            </w:pPr>
            <w:r>
              <w:rPr>
                <w:sz w:val="21"/>
                <w:szCs w:val="21"/>
              </w:rPr>
              <w:t>Careers, raising the aspirations of children</w:t>
            </w:r>
          </w:p>
        </w:tc>
        <w:tc>
          <w:tcPr>
            <w:tcW w:w="1413" w:type="dxa"/>
          </w:tcPr>
          <w:p w:rsidR="00937C23" w:rsidRDefault="00937C23" w:rsidP="000C3221">
            <w:pPr>
              <w:jc w:val="center"/>
              <w:rPr>
                <w:sz w:val="21"/>
                <w:szCs w:val="21"/>
              </w:rPr>
            </w:pPr>
            <w:r>
              <w:rPr>
                <w:sz w:val="21"/>
                <w:szCs w:val="21"/>
              </w:rPr>
              <w:t>£5,000</w:t>
            </w:r>
          </w:p>
        </w:tc>
        <w:tc>
          <w:tcPr>
            <w:tcW w:w="8788" w:type="dxa"/>
          </w:tcPr>
          <w:p w:rsidR="00937C23" w:rsidRPr="008B21BB" w:rsidRDefault="00937C23" w:rsidP="000C3221">
            <w:pPr>
              <w:rPr>
                <w:sz w:val="21"/>
                <w:szCs w:val="21"/>
              </w:rPr>
            </w:pPr>
          </w:p>
        </w:tc>
      </w:tr>
    </w:tbl>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p w:rsidR="00937C23" w:rsidRDefault="00937C23" w:rsidP="00937C23"/>
    <w:tbl>
      <w:tblPr>
        <w:tblStyle w:val="TableGrid"/>
        <w:tblW w:w="0" w:type="auto"/>
        <w:tblLook w:val="04A0" w:firstRow="1" w:lastRow="0" w:firstColumn="1" w:lastColumn="0" w:noHBand="0" w:noVBand="1"/>
      </w:tblPr>
      <w:tblGrid>
        <w:gridCol w:w="4649"/>
        <w:gridCol w:w="3568"/>
        <w:gridCol w:w="6633"/>
      </w:tblGrid>
      <w:tr w:rsidR="00937C23" w:rsidTr="000C3221">
        <w:tc>
          <w:tcPr>
            <w:tcW w:w="4649" w:type="dxa"/>
          </w:tcPr>
          <w:p w:rsidR="00937C23" w:rsidRPr="00DD17A9" w:rsidRDefault="00937C23" w:rsidP="000C3221">
            <w:pPr>
              <w:jc w:val="center"/>
              <w:rPr>
                <w:b/>
                <w:sz w:val="28"/>
                <w:szCs w:val="28"/>
              </w:rPr>
            </w:pPr>
            <w:r w:rsidRPr="00DD17A9">
              <w:rPr>
                <w:b/>
                <w:sz w:val="28"/>
                <w:szCs w:val="28"/>
              </w:rPr>
              <w:t>Area of Focus</w:t>
            </w:r>
          </w:p>
        </w:tc>
        <w:tc>
          <w:tcPr>
            <w:tcW w:w="3568" w:type="dxa"/>
          </w:tcPr>
          <w:p w:rsidR="00937C23" w:rsidRPr="00DD17A9" w:rsidRDefault="00937C23" w:rsidP="000C3221">
            <w:pPr>
              <w:jc w:val="center"/>
              <w:rPr>
                <w:b/>
                <w:sz w:val="28"/>
                <w:szCs w:val="28"/>
              </w:rPr>
            </w:pPr>
            <w:r w:rsidRPr="00DD17A9">
              <w:rPr>
                <w:b/>
                <w:sz w:val="28"/>
                <w:szCs w:val="28"/>
              </w:rPr>
              <w:t>Budget Allocation</w:t>
            </w:r>
          </w:p>
        </w:tc>
        <w:tc>
          <w:tcPr>
            <w:tcW w:w="6633" w:type="dxa"/>
          </w:tcPr>
          <w:p w:rsidR="00937C23" w:rsidRPr="00DD17A9" w:rsidRDefault="00937C23" w:rsidP="000C3221">
            <w:pPr>
              <w:jc w:val="center"/>
              <w:rPr>
                <w:b/>
                <w:sz w:val="28"/>
                <w:szCs w:val="28"/>
              </w:rPr>
            </w:pPr>
            <w:r w:rsidRPr="00DD17A9">
              <w:rPr>
                <w:b/>
                <w:sz w:val="28"/>
                <w:szCs w:val="28"/>
              </w:rPr>
              <w:t>Overview</w:t>
            </w:r>
          </w:p>
          <w:p w:rsidR="00937C23" w:rsidRPr="00DD17A9" w:rsidRDefault="00937C23" w:rsidP="000C3221">
            <w:pPr>
              <w:jc w:val="center"/>
              <w:rPr>
                <w:b/>
                <w:sz w:val="28"/>
                <w:szCs w:val="28"/>
              </w:rPr>
            </w:pPr>
          </w:p>
        </w:tc>
      </w:tr>
      <w:tr w:rsidR="00937C23" w:rsidTr="000C3221">
        <w:tc>
          <w:tcPr>
            <w:tcW w:w="4649" w:type="dxa"/>
          </w:tcPr>
          <w:p w:rsidR="00937C23" w:rsidRPr="008B21BB" w:rsidRDefault="00937C23" w:rsidP="000C3221">
            <w:pPr>
              <w:rPr>
                <w:sz w:val="21"/>
                <w:szCs w:val="21"/>
              </w:rPr>
            </w:pPr>
            <w:r w:rsidRPr="008B21BB">
              <w:rPr>
                <w:sz w:val="21"/>
                <w:szCs w:val="21"/>
              </w:rPr>
              <w:t>WISH Learning support assistants support costs</w:t>
            </w:r>
          </w:p>
        </w:tc>
        <w:tc>
          <w:tcPr>
            <w:tcW w:w="3568" w:type="dxa"/>
          </w:tcPr>
          <w:p w:rsidR="00937C23" w:rsidRPr="008B21BB" w:rsidRDefault="00937C23" w:rsidP="000C3221">
            <w:pPr>
              <w:jc w:val="center"/>
              <w:rPr>
                <w:sz w:val="21"/>
                <w:szCs w:val="21"/>
              </w:rPr>
            </w:pPr>
            <w:r>
              <w:rPr>
                <w:sz w:val="21"/>
                <w:szCs w:val="21"/>
              </w:rPr>
              <w:t>£82,559</w:t>
            </w:r>
          </w:p>
        </w:tc>
        <w:tc>
          <w:tcPr>
            <w:tcW w:w="6633" w:type="dxa"/>
          </w:tcPr>
          <w:p w:rsidR="00937C23" w:rsidRPr="008B21BB" w:rsidRDefault="00937C23" w:rsidP="000C3221">
            <w:pPr>
              <w:rPr>
                <w:sz w:val="21"/>
                <w:szCs w:val="21"/>
              </w:rPr>
            </w:pPr>
            <w:r w:rsidRPr="008B21BB">
              <w:rPr>
                <w:sz w:val="21"/>
                <w:szCs w:val="21"/>
              </w:rPr>
              <w:t>Funding for staff to support children in groups/individually for intervention programmes</w:t>
            </w:r>
            <w:r>
              <w:rPr>
                <w:sz w:val="21"/>
                <w:szCs w:val="21"/>
              </w:rPr>
              <w:t xml:space="preserve"> (KS, LR and TS)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SEND additional Support Programme staffing</w:t>
            </w:r>
          </w:p>
        </w:tc>
        <w:tc>
          <w:tcPr>
            <w:tcW w:w="3568" w:type="dxa"/>
          </w:tcPr>
          <w:p w:rsidR="00937C23" w:rsidRPr="008B21BB" w:rsidRDefault="00937C23" w:rsidP="000C3221">
            <w:pPr>
              <w:jc w:val="center"/>
              <w:rPr>
                <w:sz w:val="21"/>
                <w:szCs w:val="21"/>
              </w:rPr>
            </w:pPr>
            <w:r>
              <w:rPr>
                <w:sz w:val="21"/>
                <w:szCs w:val="21"/>
              </w:rPr>
              <w:t>£63,574</w:t>
            </w:r>
          </w:p>
        </w:tc>
        <w:tc>
          <w:tcPr>
            <w:tcW w:w="6633" w:type="dxa"/>
          </w:tcPr>
          <w:p w:rsidR="00937C23" w:rsidRPr="008B21BB" w:rsidRDefault="00937C23" w:rsidP="000C3221">
            <w:pPr>
              <w:rPr>
                <w:sz w:val="21"/>
                <w:szCs w:val="21"/>
              </w:rPr>
            </w:pPr>
            <w:r>
              <w:rPr>
                <w:sz w:val="21"/>
                <w:szCs w:val="21"/>
              </w:rPr>
              <w:t>LM, CG and 1 day per week SJ</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Pr>
                <w:sz w:val="21"/>
                <w:szCs w:val="21"/>
              </w:rPr>
              <w:t>E</w:t>
            </w:r>
            <w:r w:rsidRPr="008B21BB">
              <w:rPr>
                <w:sz w:val="21"/>
                <w:szCs w:val="21"/>
              </w:rPr>
              <w:t xml:space="preserve">nrichment </w:t>
            </w:r>
            <w:r>
              <w:rPr>
                <w:sz w:val="21"/>
                <w:szCs w:val="21"/>
              </w:rPr>
              <w:t>Activities</w:t>
            </w:r>
          </w:p>
        </w:tc>
        <w:tc>
          <w:tcPr>
            <w:tcW w:w="3568" w:type="dxa"/>
          </w:tcPr>
          <w:p w:rsidR="00937C23" w:rsidRPr="008B21BB" w:rsidRDefault="00937C23" w:rsidP="000C3221">
            <w:pPr>
              <w:jc w:val="center"/>
              <w:rPr>
                <w:sz w:val="21"/>
                <w:szCs w:val="21"/>
              </w:rPr>
            </w:pPr>
            <w:r>
              <w:rPr>
                <w:sz w:val="21"/>
                <w:szCs w:val="21"/>
              </w:rPr>
              <w:t>£2,000</w:t>
            </w:r>
          </w:p>
        </w:tc>
        <w:tc>
          <w:tcPr>
            <w:tcW w:w="6633" w:type="dxa"/>
          </w:tcPr>
          <w:p w:rsidR="00937C23" w:rsidRPr="008B21BB" w:rsidRDefault="00937C23" w:rsidP="000C3221">
            <w:pPr>
              <w:rPr>
                <w:sz w:val="21"/>
                <w:szCs w:val="21"/>
              </w:rPr>
            </w:pPr>
            <w:r w:rsidRPr="008B21BB">
              <w:rPr>
                <w:sz w:val="21"/>
                <w:szCs w:val="21"/>
              </w:rPr>
              <w:t>Resources and session leader costs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Digital technology to support learning at home</w:t>
            </w:r>
          </w:p>
        </w:tc>
        <w:tc>
          <w:tcPr>
            <w:tcW w:w="3568" w:type="dxa"/>
          </w:tcPr>
          <w:p w:rsidR="00937C23" w:rsidRPr="008B21BB" w:rsidRDefault="00937C23" w:rsidP="000C3221">
            <w:pPr>
              <w:jc w:val="center"/>
              <w:rPr>
                <w:sz w:val="21"/>
                <w:szCs w:val="21"/>
              </w:rPr>
            </w:pPr>
            <w:r>
              <w:rPr>
                <w:sz w:val="21"/>
                <w:szCs w:val="21"/>
              </w:rPr>
              <w:t>£4,500</w:t>
            </w:r>
          </w:p>
        </w:tc>
        <w:tc>
          <w:tcPr>
            <w:tcW w:w="6633" w:type="dxa"/>
          </w:tcPr>
          <w:p w:rsidR="00937C23" w:rsidRPr="008B21BB" w:rsidRDefault="00937C23" w:rsidP="000C3221">
            <w:pPr>
              <w:rPr>
                <w:sz w:val="21"/>
                <w:szCs w:val="21"/>
              </w:rPr>
            </w:pPr>
            <w:r>
              <w:rPr>
                <w:sz w:val="21"/>
                <w:szCs w:val="21"/>
              </w:rPr>
              <w:t xml:space="preserve">Century Tech, Timetables </w:t>
            </w:r>
            <w:r w:rsidR="00E5207A">
              <w:rPr>
                <w:sz w:val="21"/>
                <w:szCs w:val="21"/>
              </w:rPr>
              <w:t>rock stars</w:t>
            </w:r>
            <w:r>
              <w:rPr>
                <w:sz w:val="21"/>
                <w:szCs w:val="21"/>
              </w:rPr>
              <w:t xml:space="preserve">, no more marking, CS network, </w:t>
            </w:r>
            <w:r w:rsidR="00E5207A">
              <w:rPr>
                <w:sz w:val="21"/>
                <w:szCs w:val="21"/>
              </w:rPr>
              <w:t>maths box</w:t>
            </w:r>
            <w:r>
              <w:rPr>
                <w:sz w:val="21"/>
                <w:szCs w:val="21"/>
              </w:rPr>
              <w:t>, bug club, big cat, tapestry</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Instrumental Tuition Programme</w:t>
            </w:r>
          </w:p>
        </w:tc>
        <w:tc>
          <w:tcPr>
            <w:tcW w:w="3568" w:type="dxa"/>
          </w:tcPr>
          <w:p w:rsidR="00937C23" w:rsidRPr="008B21BB" w:rsidRDefault="00937C23" w:rsidP="000C3221">
            <w:pPr>
              <w:jc w:val="center"/>
              <w:rPr>
                <w:sz w:val="21"/>
                <w:szCs w:val="21"/>
              </w:rPr>
            </w:pPr>
            <w:r>
              <w:rPr>
                <w:sz w:val="21"/>
                <w:szCs w:val="21"/>
              </w:rPr>
              <w:t>£9,381</w:t>
            </w:r>
          </w:p>
        </w:tc>
        <w:tc>
          <w:tcPr>
            <w:tcW w:w="6633" w:type="dxa"/>
          </w:tcPr>
          <w:p w:rsidR="00937C23" w:rsidRPr="008B21BB" w:rsidRDefault="00937C23" w:rsidP="000C3221">
            <w:pPr>
              <w:rPr>
                <w:sz w:val="21"/>
                <w:szCs w:val="21"/>
              </w:rPr>
            </w:pPr>
            <w:r w:rsidRPr="008B21BB">
              <w:rPr>
                <w:sz w:val="21"/>
                <w:szCs w:val="21"/>
              </w:rPr>
              <w:t>Peripatetic music teacher costs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Enrichment activities within the curriculum – trips/visits support funding</w:t>
            </w:r>
          </w:p>
        </w:tc>
        <w:tc>
          <w:tcPr>
            <w:tcW w:w="3568" w:type="dxa"/>
          </w:tcPr>
          <w:p w:rsidR="00937C23" w:rsidRPr="008B21BB" w:rsidRDefault="00937C23" w:rsidP="000C3221">
            <w:pPr>
              <w:jc w:val="center"/>
              <w:rPr>
                <w:sz w:val="21"/>
                <w:szCs w:val="21"/>
              </w:rPr>
            </w:pPr>
            <w:r>
              <w:rPr>
                <w:sz w:val="21"/>
                <w:szCs w:val="21"/>
              </w:rPr>
              <w:t>£5,000</w:t>
            </w:r>
          </w:p>
        </w:tc>
        <w:tc>
          <w:tcPr>
            <w:tcW w:w="6633" w:type="dxa"/>
          </w:tcPr>
          <w:p w:rsidR="00937C23" w:rsidRPr="008B21BB" w:rsidRDefault="00937C23" w:rsidP="000C3221">
            <w:pPr>
              <w:rPr>
                <w:sz w:val="21"/>
                <w:szCs w:val="21"/>
              </w:rPr>
            </w:pPr>
            <w:r w:rsidRPr="008B21BB">
              <w:rPr>
                <w:sz w:val="21"/>
                <w:szCs w:val="21"/>
              </w:rPr>
              <w:t>Support funding for PP pupils and reduced costs for external visits</w:t>
            </w:r>
            <w:r>
              <w:rPr>
                <w:sz w:val="21"/>
                <w:szCs w:val="21"/>
              </w:rPr>
              <w:t xml:space="preserve"> (possib</w:t>
            </w:r>
            <w:r w:rsidR="00E5207A">
              <w:rPr>
                <w:sz w:val="21"/>
                <w:szCs w:val="21"/>
              </w:rPr>
              <w:t>ly after Feb half term/Easter.</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Behaviour for learning rewards programmes</w:t>
            </w:r>
          </w:p>
        </w:tc>
        <w:tc>
          <w:tcPr>
            <w:tcW w:w="3568" w:type="dxa"/>
          </w:tcPr>
          <w:p w:rsidR="00937C23" w:rsidRPr="008B21BB" w:rsidRDefault="00937C23" w:rsidP="000C3221">
            <w:pPr>
              <w:jc w:val="center"/>
              <w:rPr>
                <w:sz w:val="21"/>
                <w:szCs w:val="21"/>
              </w:rPr>
            </w:pPr>
            <w:r>
              <w:rPr>
                <w:sz w:val="21"/>
                <w:szCs w:val="21"/>
              </w:rPr>
              <w:t>£10,000</w:t>
            </w:r>
          </w:p>
        </w:tc>
        <w:tc>
          <w:tcPr>
            <w:tcW w:w="6633" w:type="dxa"/>
          </w:tcPr>
          <w:p w:rsidR="00937C23" w:rsidRPr="008B21BB" w:rsidRDefault="00937C23" w:rsidP="000C3221">
            <w:pPr>
              <w:rPr>
                <w:sz w:val="21"/>
                <w:szCs w:val="21"/>
              </w:rPr>
            </w:pPr>
            <w:r w:rsidRPr="008B21BB">
              <w:rPr>
                <w:sz w:val="21"/>
                <w:szCs w:val="21"/>
              </w:rPr>
              <w:t>Half termly/Termly reward activity practitioner and activity resource costs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Homework Club Resources</w:t>
            </w:r>
          </w:p>
        </w:tc>
        <w:tc>
          <w:tcPr>
            <w:tcW w:w="3568" w:type="dxa"/>
          </w:tcPr>
          <w:p w:rsidR="00937C23" w:rsidRPr="008B21BB" w:rsidRDefault="00937C23" w:rsidP="000C3221">
            <w:pPr>
              <w:jc w:val="center"/>
              <w:rPr>
                <w:sz w:val="21"/>
                <w:szCs w:val="21"/>
              </w:rPr>
            </w:pPr>
            <w:r>
              <w:rPr>
                <w:sz w:val="21"/>
                <w:szCs w:val="21"/>
              </w:rPr>
              <w:t>£3,500</w:t>
            </w:r>
          </w:p>
        </w:tc>
        <w:tc>
          <w:tcPr>
            <w:tcW w:w="6633" w:type="dxa"/>
          </w:tcPr>
          <w:p w:rsidR="00937C23" w:rsidRPr="008B21BB" w:rsidRDefault="00937C23" w:rsidP="000C3221">
            <w:pPr>
              <w:rPr>
                <w:sz w:val="21"/>
                <w:szCs w:val="21"/>
              </w:rPr>
            </w:pPr>
            <w:r w:rsidRPr="008B21BB">
              <w:rPr>
                <w:sz w:val="21"/>
                <w:szCs w:val="21"/>
              </w:rPr>
              <w:t>Learning activity resources to support homework club</w:t>
            </w:r>
            <w:r>
              <w:rPr>
                <w:sz w:val="21"/>
                <w:szCs w:val="21"/>
              </w:rPr>
              <w:t xml:space="preserve"> - Planners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Lunch club Activities Including support programme  from Port Vale</w:t>
            </w:r>
          </w:p>
        </w:tc>
        <w:tc>
          <w:tcPr>
            <w:tcW w:w="3568" w:type="dxa"/>
          </w:tcPr>
          <w:p w:rsidR="00937C23" w:rsidRPr="008B21BB" w:rsidRDefault="00937C23" w:rsidP="000C3221">
            <w:pPr>
              <w:jc w:val="center"/>
              <w:rPr>
                <w:sz w:val="21"/>
                <w:szCs w:val="21"/>
              </w:rPr>
            </w:pPr>
            <w:r>
              <w:rPr>
                <w:sz w:val="21"/>
                <w:szCs w:val="21"/>
              </w:rPr>
              <w:t>£8,000</w:t>
            </w:r>
          </w:p>
        </w:tc>
        <w:tc>
          <w:tcPr>
            <w:tcW w:w="6633" w:type="dxa"/>
          </w:tcPr>
          <w:p w:rsidR="00937C23" w:rsidRPr="008B21BB" w:rsidRDefault="00937C23" w:rsidP="000C3221">
            <w:pPr>
              <w:rPr>
                <w:sz w:val="21"/>
                <w:szCs w:val="21"/>
              </w:rPr>
            </w:pPr>
            <w:r w:rsidRPr="008B21BB">
              <w:rPr>
                <w:sz w:val="21"/>
                <w:szCs w:val="21"/>
              </w:rPr>
              <w:t>Additional lunch time clubs to engage children in a range of activities. Investment in playground activity resources. Port Vale staff to work alongside dinner supervisors developing key skills in engaging pupils</w:t>
            </w:r>
            <w:r>
              <w:rPr>
                <w:sz w:val="21"/>
                <w:szCs w:val="21"/>
              </w:rPr>
              <w:t>. Resources for the yards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Uniform</w:t>
            </w:r>
          </w:p>
        </w:tc>
        <w:tc>
          <w:tcPr>
            <w:tcW w:w="3568" w:type="dxa"/>
          </w:tcPr>
          <w:p w:rsidR="00937C23" w:rsidRPr="008B21BB" w:rsidRDefault="00937C23" w:rsidP="000C3221">
            <w:pPr>
              <w:jc w:val="center"/>
              <w:rPr>
                <w:sz w:val="21"/>
                <w:szCs w:val="21"/>
              </w:rPr>
            </w:pPr>
            <w:r>
              <w:rPr>
                <w:sz w:val="21"/>
                <w:szCs w:val="21"/>
              </w:rPr>
              <w:t>£3,000</w:t>
            </w:r>
          </w:p>
        </w:tc>
        <w:tc>
          <w:tcPr>
            <w:tcW w:w="6633" w:type="dxa"/>
          </w:tcPr>
          <w:p w:rsidR="00937C23" w:rsidRPr="008B21BB" w:rsidRDefault="00937C23" w:rsidP="000C3221">
            <w:pPr>
              <w:rPr>
                <w:sz w:val="21"/>
                <w:szCs w:val="21"/>
              </w:rPr>
            </w:pPr>
            <w:r w:rsidRPr="008B21BB">
              <w:rPr>
                <w:sz w:val="21"/>
                <w:szCs w:val="21"/>
              </w:rPr>
              <w:t>Support funding for additional uniform</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t>Learning resources</w:t>
            </w:r>
          </w:p>
        </w:tc>
        <w:tc>
          <w:tcPr>
            <w:tcW w:w="3568" w:type="dxa"/>
          </w:tcPr>
          <w:p w:rsidR="00937C23" w:rsidRPr="008B21BB" w:rsidRDefault="00937C23" w:rsidP="000C3221">
            <w:pPr>
              <w:jc w:val="center"/>
              <w:rPr>
                <w:sz w:val="21"/>
                <w:szCs w:val="21"/>
              </w:rPr>
            </w:pPr>
            <w:r>
              <w:rPr>
                <w:sz w:val="21"/>
                <w:szCs w:val="21"/>
              </w:rPr>
              <w:t>£12,000</w:t>
            </w:r>
          </w:p>
        </w:tc>
        <w:tc>
          <w:tcPr>
            <w:tcW w:w="6633" w:type="dxa"/>
          </w:tcPr>
          <w:p w:rsidR="00937C23" w:rsidRPr="008B21BB" w:rsidRDefault="00937C23" w:rsidP="000C3221">
            <w:pPr>
              <w:rPr>
                <w:sz w:val="21"/>
                <w:szCs w:val="21"/>
              </w:rPr>
            </w:pPr>
            <w:r w:rsidRPr="008B21BB">
              <w:rPr>
                <w:sz w:val="21"/>
                <w:szCs w:val="21"/>
              </w:rPr>
              <w:t xml:space="preserve">Budget which can be bid for, to support additional learning </w:t>
            </w:r>
          </w:p>
          <w:p w:rsidR="00937C23" w:rsidRPr="008B21BB" w:rsidRDefault="00937C23" w:rsidP="000C3221">
            <w:pPr>
              <w:rPr>
                <w:sz w:val="21"/>
                <w:szCs w:val="21"/>
              </w:rPr>
            </w:pPr>
            <w:r w:rsidRPr="008B21BB">
              <w:rPr>
                <w:sz w:val="21"/>
                <w:szCs w:val="21"/>
              </w:rPr>
              <w:t>opportunity programmes for PP pupils</w:t>
            </w:r>
          </w:p>
          <w:p w:rsidR="00937C23" w:rsidRPr="008B21BB" w:rsidRDefault="00937C23" w:rsidP="000C3221">
            <w:pPr>
              <w:rPr>
                <w:sz w:val="21"/>
                <w:szCs w:val="21"/>
              </w:rPr>
            </w:pPr>
          </w:p>
        </w:tc>
      </w:tr>
      <w:tr w:rsidR="00937C23" w:rsidTr="000C3221">
        <w:tc>
          <w:tcPr>
            <w:tcW w:w="4649" w:type="dxa"/>
          </w:tcPr>
          <w:p w:rsidR="00937C23" w:rsidRPr="008B21BB" w:rsidRDefault="00937C23" w:rsidP="000C3221">
            <w:pPr>
              <w:rPr>
                <w:sz w:val="21"/>
                <w:szCs w:val="21"/>
              </w:rPr>
            </w:pPr>
            <w:r w:rsidRPr="008B21BB">
              <w:rPr>
                <w:sz w:val="21"/>
                <w:szCs w:val="21"/>
              </w:rPr>
              <w:lastRenderedPageBreak/>
              <w:t>Training Budget/CPD</w:t>
            </w:r>
          </w:p>
        </w:tc>
        <w:tc>
          <w:tcPr>
            <w:tcW w:w="3568" w:type="dxa"/>
          </w:tcPr>
          <w:p w:rsidR="00937C23" w:rsidRPr="008B21BB" w:rsidRDefault="00937C23" w:rsidP="000C3221">
            <w:pPr>
              <w:jc w:val="center"/>
              <w:rPr>
                <w:sz w:val="21"/>
                <w:szCs w:val="21"/>
              </w:rPr>
            </w:pPr>
            <w:r>
              <w:rPr>
                <w:sz w:val="21"/>
                <w:szCs w:val="21"/>
              </w:rPr>
              <w:t>£8,000</w:t>
            </w:r>
          </w:p>
        </w:tc>
        <w:tc>
          <w:tcPr>
            <w:tcW w:w="6633" w:type="dxa"/>
          </w:tcPr>
          <w:p w:rsidR="00937C23" w:rsidRPr="008B21BB" w:rsidRDefault="00937C23" w:rsidP="006E77C0">
            <w:pPr>
              <w:rPr>
                <w:sz w:val="21"/>
                <w:szCs w:val="21"/>
              </w:rPr>
            </w:pPr>
            <w:r>
              <w:rPr>
                <w:sz w:val="21"/>
                <w:szCs w:val="21"/>
              </w:rPr>
              <w:t>Budget which can b</w:t>
            </w:r>
            <w:r w:rsidRPr="008B21BB">
              <w:rPr>
                <w:sz w:val="21"/>
                <w:szCs w:val="21"/>
              </w:rPr>
              <w:t>e bid for, to support additional CPD opportunities to enhance programme for PP pupils</w:t>
            </w:r>
          </w:p>
        </w:tc>
      </w:tr>
      <w:tr w:rsidR="00937C23" w:rsidTr="006E77C0">
        <w:tc>
          <w:tcPr>
            <w:tcW w:w="4649" w:type="dxa"/>
            <w:shd w:val="clear" w:color="auto" w:fill="9CC2E5" w:themeFill="accent1" w:themeFillTint="99"/>
          </w:tcPr>
          <w:p w:rsidR="00937C23" w:rsidRPr="008B21BB" w:rsidRDefault="00937C23" w:rsidP="000C3221">
            <w:pPr>
              <w:rPr>
                <w:sz w:val="21"/>
                <w:szCs w:val="21"/>
              </w:rPr>
            </w:pPr>
            <w:r w:rsidRPr="008B21BB">
              <w:rPr>
                <w:sz w:val="21"/>
                <w:szCs w:val="21"/>
              </w:rPr>
              <w:t>Total Allocated</w:t>
            </w:r>
          </w:p>
        </w:tc>
        <w:tc>
          <w:tcPr>
            <w:tcW w:w="3568" w:type="dxa"/>
            <w:shd w:val="clear" w:color="auto" w:fill="9CC2E5" w:themeFill="accent1" w:themeFillTint="99"/>
          </w:tcPr>
          <w:p w:rsidR="00937C23" w:rsidRPr="008B21BB" w:rsidRDefault="00937C23" w:rsidP="000C3221">
            <w:pPr>
              <w:jc w:val="center"/>
              <w:rPr>
                <w:sz w:val="21"/>
                <w:szCs w:val="21"/>
              </w:rPr>
            </w:pPr>
            <w:r>
              <w:rPr>
                <w:sz w:val="21"/>
                <w:szCs w:val="21"/>
              </w:rPr>
              <w:t>£324,145.00</w:t>
            </w:r>
          </w:p>
        </w:tc>
        <w:tc>
          <w:tcPr>
            <w:tcW w:w="6633" w:type="dxa"/>
            <w:shd w:val="clear" w:color="auto" w:fill="9CC2E5" w:themeFill="accent1" w:themeFillTint="99"/>
          </w:tcPr>
          <w:p w:rsidR="00937C23" w:rsidRPr="008B21BB" w:rsidRDefault="00937C23" w:rsidP="000C3221">
            <w:pPr>
              <w:rPr>
                <w:sz w:val="21"/>
                <w:szCs w:val="21"/>
              </w:rPr>
            </w:pPr>
          </w:p>
        </w:tc>
      </w:tr>
      <w:tr w:rsidR="00937C23" w:rsidTr="006E77C0">
        <w:tc>
          <w:tcPr>
            <w:tcW w:w="4649" w:type="dxa"/>
            <w:shd w:val="clear" w:color="auto" w:fill="9CC2E5" w:themeFill="accent1" w:themeFillTint="99"/>
          </w:tcPr>
          <w:p w:rsidR="00937C23" w:rsidRPr="008B21BB" w:rsidRDefault="00937C23" w:rsidP="000C3221">
            <w:pPr>
              <w:rPr>
                <w:sz w:val="21"/>
                <w:szCs w:val="21"/>
              </w:rPr>
            </w:pPr>
            <w:r w:rsidRPr="008B21BB">
              <w:rPr>
                <w:sz w:val="21"/>
                <w:szCs w:val="21"/>
              </w:rPr>
              <w:t>Total Amount Spent</w:t>
            </w:r>
          </w:p>
        </w:tc>
        <w:tc>
          <w:tcPr>
            <w:tcW w:w="3568" w:type="dxa"/>
            <w:shd w:val="clear" w:color="auto" w:fill="9CC2E5" w:themeFill="accent1" w:themeFillTint="99"/>
          </w:tcPr>
          <w:p w:rsidR="00937C23" w:rsidRPr="008B21BB" w:rsidRDefault="00937C23" w:rsidP="000C3221">
            <w:pPr>
              <w:jc w:val="center"/>
              <w:rPr>
                <w:sz w:val="21"/>
                <w:szCs w:val="21"/>
              </w:rPr>
            </w:pPr>
            <w:r>
              <w:rPr>
                <w:sz w:val="21"/>
                <w:szCs w:val="21"/>
              </w:rPr>
              <w:t>£330,882.00</w:t>
            </w:r>
          </w:p>
        </w:tc>
        <w:tc>
          <w:tcPr>
            <w:tcW w:w="6633" w:type="dxa"/>
            <w:shd w:val="clear" w:color="auto" w:fill="9CC2E5" w:themeFill="accent1" w:themeFillTint="99"/>
          </w:tcPr>
          <w:p w:rsidR="00937C23" w:rsidRPr="008B21BB" w:rsidRDefault="00937C23" w:rsidP="000C3221">
            <w:pPr>
              <w:rPr>
                <w:sz w:val="21"/>
                <w:szCs w:val="21"/>
              </w:rPr>
            </w:pPr>
          </w:p>
        </w:tc>
      </w:tr>
    </w:tbl>
    <w:p w:rsidR="00937C23" w:rsidRDefault="00937C23" w:rsidP="00937C23"/>
    <w:p w:rsidR="0083721A" w:rsidRDefault="0083721A" w:rsidP="00BF0607">
      <w:pPr>
        <w:rPr>
          <w:b/>
          <w:sz w:val="28"/>
          <w:szCs w:val="28"/>
        </w:rPr>
      </w:pPr>
    </w:p>
    <w:p w:rsidR="0083721A" w:rsidRDefault="0083721A" w:rsidP="00BF0607">
      <w:pPr>
        <w:rPr>
          <w:b/>
          <w:sz w:val="28"/>
          <w:szCs w:val="28"/>
        </w:rPr>
      </w:pPr>
    </w:p>
    <w:p w:rsidR="00937C23" w:rsidRDefault="00937C23" w:rsidP="00BF0607">
      <w:pPr>
        <w:rPr>
          <w:b/>
          <w:sz w:val="28"/>
          <w:szCs w:val="28"/>
        </w:rPr>
      </w:pPr>
    </w:p>
    <w:p w:rsidR="00937C23" w:rsidRDefault="00937C23" w:rsidP="00BF0607">
      <w:pPr>
        <w:rPr>
          <w:b/>
          <w:sz w:val="28"/>
          <w:szCs w:val="28"/>
        </w:rPr>
      </w:pPr>
    </w:p>
    <w:p w:rsidR="00937C23" w:rsidRDefault="00937C23" w:rsidP="00BF0607">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C017A0" w:rsidRDefault="00C017A0" w:rsidP="006E77C0">
      <w:pPr>
        <w:rPr>
          <w:b/>
          <w:sz w:val="28"/>
          <w:szCs w:val="28"/>
        </w:rPr>
      </w:pPr>
    </w:p>
    <w:p w:rsidR="006E77C0" w:rsidRDefault="006E77C0" w:rsidP="006E77C0">
      <w:pPr>
        <w:rPr>
          <w:b/>
          <w:sz w:val="28"/>
          <w:szCs w:val="28"/>
        </w:rPr>
      </w:pPr>
      <w:r>
        <w:rPr>
          <w:b/>
          <w:sz w:val="28"/>
          <w:szCs w:val="28"/>
        </w:rPr>
        <w:lastRenderedPageBreak/>
        <w:t>Review of Pupil Premium Allocation 2020/2021</w:t>
      </w:r>
      <w:r w:rsidRPr="00AE2DF0">
        <w:rPr>
          <w:b/>
          <w:sz w:val="28"/>
          <w:szCs w:val="28"/>
        </w:rPr>
        <w:t xml:space="preserve">: </w:t>
      </w:r>
      <w:r>
        <w:rPr>
          <w:b/>
          <w:sz w:val="28"/>
          <w:szCs w:val="28"/>
        </w:rPr>
        <w:t xml:space="preserve"> £324,145.00</w:t>
      </w:r>
    </w:p>
    <w:p w:rsidR="006E77C0" w:rsidRDefault="006E77C0" w:rsidP="00937C23"/>
    <w:tbl>
      <w:tblPr>
        <w:tblStyle w:val="TableGrid"/>
        <w:tblW w:w="0" w:type="auto"/>
        <w:tblLook w:val="04A0" w:firstRow="1" w:lastRow="0" w:firstColumn="1" w:lastColumn="0" w:noHBand="0" w:noVBand="1"/>
      </w:tblPr>
      <w:tblGrid>
        <w:gridCol w:w="1838"/>
        <w:gridCol w:w="1559"/>
        <w:gridCol w:w="11453"/>
      </w:tblGrid>
      <w:tr w:rsidR="009858C8" w:rsidTr="006E77C0">
        <w:tc>
          <w:tcPr>
            <w:tcW w:w="1838" w:type="dxa"/>
          </w:tcPr>
          <w:p w:rsidR="009858C8" w:rsidRPr="00DD17A9" w:rsidRDefault="009858C8" w:rsidP="000C3221">
            <w:pPr>
              <w:jc w:val="center"/>
              <w:rPr>
                <w:b/>
                <w:sz w:val="28"/>
                <w:szCs w:val="28"/>
              </w:rPr>
            </w:pPr>
            <w:r w:rsidRPr="00DD17A9">
              <w:rPr>
                <w:b/>
                <w:sz w:val="28"/>
                <w:szCs w:val="28"/>
              </w:rPr>
              <w:t>Area of Focus</w:t>
            </w:r>
          </w:p>
        </w:tc>
        <w:tc>
          <w:tcPr>
            <w:tcW w:w="1559" w:type="dxa"/>
          </w:tcPr>
          <w:p w:rsidR="009858C8" w:rsidRPr="00DD17A9" w:rsidRDefault="009858C8" w:rsidP="000C3221">
            <w:pPr>
              <w:jc w:val="center"/>
              <w:rPr>
                <w:b/>
                <w:sz w:val="28"/>
                <w:szCs w:val="28"/>
              </w:rPr>
            </w:pPr>
            <w:r w:rsidRPr="00DD17A9">
              <w:rPr>
                <w:b/>
                <w:sz w:val="28"/>
                <w:szCs w:val="28"/>
              </w:rPr>
              <w:t>Budget Allocation</w:t>
            </w:r>
          </w:p>
        </w:tc>
        <w:tc>
          <w:tcPr>
            <w:tcW w:w="11453" w:type="dxa"/>
          </w:tcPr>
          <w:p w:rsidR="009858C8" w:rsidRPr="00DD17A9" w:rsidRDefault="009858C8" w:rsidP="009858C8">
            <w:pPr>
              <w:jc w:val="center"/>
              <w:rPr>
                <w:b/>
                <w:sz w:val="28"/>
                <w:szCs w:val="28"/>
              </w:rPr>
            </w:pPr>
            <w:r>
              <w:rPr>
                <w:b/>
                <w:sz w:val="28"/>
                <w:szCs w:val="28"/>
              </w:rPr>
              <w:t>Evaluation</w:t>
            </w:r>
          </w:p>
          <w:p w:rsidR="009858C8" w:rsidRPr="00DD17A9" w:rsidRDefault="009858C8" w:rsidP="000C3221">
            <w:pPr>
              <w:jc w:val="center"/>
              <w:rPr>
                <w:b/>
                <w:sz w:val="28"/>
                <w:szCs w:val="28"/>
              </w:rPr>
            </w:pPr>
          </w:p>
        </w:tc>
      </w:tr>
      <w:tr w:rsidR="009858C8" w:rsidTr="006E77C0">
        <w:tc>
          <w:tcPr>
            <w:tcW w:w="1838" w:type="dxa"/>
          </w:tcPr>
          <w:p w:rsidR="009858C8" w:rsidRPr="008B21BB" w:rsidRDefault="009858C8" w:rsidP="000C3221">
            <w:pPr>
              <w:rPr>
                <w:sz w:val="21"/>
                <w:szCs w:val="21"/>
              </w:rPr>
            </w:pPr>
            <w:r w:rsidRPr="008B21BB">
              <w:rPr>
                <w:sz w:val="21"/>
                <w:szCs w:val="21"/>
              </w:rPr>
              <w:t>Breakfast Club and wrap around care Programme staffing</w:t>
            </w:r>
          </w:p>
          <w:p w:rsidR="009858C8" w:rsidRPr="008B21BB" w:rsidRDefault="009858C8" w:rsidP="000C3221">
            <w:pPr>
              <w:rPr>
                <w:sz w:val="21"/>
                <w:szCs w:val="21"/>
              </w:rPr>
            </w:pPr>
          </w:p>
        </w:tc>
        <w:tc>
          <w:tcPr>
            <w:tcW w:w="1559" w:type="dxa"/>
          </w:tcPr>
          <w:p w:rsidR="009858C8" w:rsidRPr="008B21BB" w:rsidRDefault="009858C8" w:rsidP="000C3221">
            <w:pPr>
              <w:jc w:val="center"/>
              <w:rPr>
                <w:sz w:val="21"/>
                <w:szCs w:val="21"/>
              </w:rPr>
            </w:pPr>
            <w:r>
              <w:rPr>
                <w:sz w:val="21"/>
                <w:szCs w:val="21"/>
              </w:rPr>
              <w:t>£9,212</w:t>
            </w:r>
          </w:p>
        </w:tc>
        <w:tc>
          <w:tcPr>
            <w:tcW w:w="11453" w:type="dxa"/>
          </w:tcPr>
          <w:p w:rsidR="009858C8" w:rsidRPr="006E77C0" w:rsidRDefault="00FB5545" w:rsidP="000C3221">
            <w:pPr>
              <w:rPr>
                <w:sz w:val="21"/>
                <w:szCs w:val="21"/>
              </w:rPr>
            </w:pPr>
            <w:r w:rsidRPr="006E77C0">
              <w:rPr>
                <w:sz w:val="21"/>
                <w:szCs w:val="21"/>
              </w:rPr>
              <w:t xml:space="preserve">Breakfast club attendance has steadily increased with a high proportion of those attending being PP. </w:t>
            </w:r>
            <w:r w:rsidR="00042E10" w:rsidRPr="00042E10">
              <w:rPr>
                <w:sz w:val="21"/>
                <w:szCs w:val="21"/>
              </w:rPr>
              <w:t>31</w:t>
            </w:r>
            <w:r w:rsidRPr="00042E10">
              <w:rPr>
                <w:sz w:val="21"/>
                <w:szCs w:val="21"/>
              </w:rPr>
              <w:t xml:space="preserve">%. Pupils </w:t>
            </w:r>
            <w:r w:rsidRPr="006E77C0">
              <w:rPr>
                <w:sz w:val="21"/>
                <w:szCs w:val="21"/>
              </w:rPr>
              <w:t>have access to games and educational resources and are given breakfast. Staff have noted a calmer and more settled start to the day for these children. After school club numbers also remain strong and have enabled many parents/carers to get back into work. Children are provided games and learning opportunities and supported with their home work by the staff.</w:t>
            </w:r>
          </w:p>
        </w:tc>
      </w:tr>
      <w:tr w:rsidR="009858C8" w:rsidTr="006E77C0">
        <w:tc>
          <w:tcPr>
            <w:tcW w:w="1838" w:type="dxa"/>
          </w:tcPr>
          <w:p w:rsidR="009858C8" w:rsidRPr="008B21BB" w:rsidRDefault="009858C8" w:rsidP="000C3221">
            <w:pPr>
              <w:rPr>
                <w:sz w:val="21"/>
                <w:szCs w:val="21"/>
              </w:rPr>
            </w:pPr>
            <w:r w:rsidRPr="008B21BB">
              <w:rPr>
                <w:sz w:val="21"/>
                <w:szCs w:val="21"/>
              </w:rPr>
              <w:t>EWO additional support</w:t>
            </w:r>
          </w:p>
        </w:tc>
        <w:tc>
          <w:tcPr>
            <w:tcW w:w="1559" w:type="dxa"/>
          </w:tcPr>
          <w:p w:rsidR="009858C8" w:rsidRDefault="009858C8" w:rsidP="000C3221">
            <w:pPr>
              <w:jc w:val="center"/>
              <w:rPr>
                <w:sz w:val="21"/>
                <w:szCs w:val="21"/>
              </w:rPr>
            </w:pPr>
          </w:p>
          <w:p w:rsidR="009858C8" w:rsidRPr="008B21BB" w:rsidRDefault="009858C8" w:rsidP="000C3221">
            <w:pPr>
              <w:jc w:val="center"/>
              <w:rPr>
                <w:sz w:val="21"/>
                <w:szCs w:val="21"/>
              </w:rPr>
            </w:pPr>
            <w:r>
              <w:rPr>
                <w:sz w:val="21"/>
                <w:szCs w:val="21"/>
              </w:rPr>
              <w:t>£35,867</w:t>
            </w:r>
          </w:p>
        </w:tc>
        <w:tc>
          <w:tcPr>
            <w:tcW w:w="11453" w:type="dxa"/>
          </w:tcPr>
          <w:p w:rsidR="009858C8" w:rsidRPr="006E77C0" w:rsidRDefault="009858C8" w:rsidP="009858C8">
            <w:pPr>
              <w:rPr>
                <w:sz w:val="21"/>
                <w:szCs w:val="21"/>
              </w:rPr>
            </w:pPr>
            <w:r w:rsidRPr="006E77C0">
              <w:rPr>
                <w:sz w:val="21"/>
                <w:szCs w:val="21"/>
              </w:rPr>
              <w:t xml:space="preserve">This has significant improvement in attendance and reduction in </w:t>
            </w:r>
            <w:r w:rsidR="00C96179" w:rsidRPr="006E77C0">
              <w:rPr>
                <w:sz w:val="21"/>
                <w:szCs w:val="21"/>
              </w:rPr>
              <w:t>p</w:t>
            </w:r>
            <w:r w:rsidRPr="006E77C0">
              <w:rPr>
                <w:sz w:val="21"/>
                <w:szCs w:val="21"/>
              </w:rPr>
              <w:t>ersistent absence and lates.</w:t>
            </w:r>
            <w:r w:rsidR="00042E10">
              <w:rPr>
                <w:sz w:val="21"/>
                <w:szCs w:val="21"/>
              </w:rPr>
              <w:t xml:space="preserve"> There are regular attendance clinics and </w:t>
            </w:r>
            <w:r w:rsidR="00C96179" w:rsidRPr="006E77C0">
              <w:rPr>
                <w:sz w:val="21"/>
                <w:szCs w:val="21"/>
              </w:rPr>
              <w:t>send letters home, fine and complete door knocks. Please see evidence in WISH below and in the Academy SEF</w:t>
            </w:r>
          </w:p>
        </w:tc>
      </w:tr>
      <w:tr w:rsidR="009858C8" w:rsidTr="006E77C0">
        <w:tc>
          <w:tcPr>
            <w:tcW w:w="1838" w:type="dxa"/>
          </w:tcPr>
          <w:p w:rsidR="009858C8" w:rsidRPr="008B21BB" w:rsidRDefault="009858C8" w:rsidP="000C3221">
            <w:pPr>
              <w:rPr>
                <w:sz w:val="21"/>
                <w:szCs w:val="21"/>
              </w:rPr>
            </w:pPr>
            <w:r w:rsidRPr="008B21BB">
              <w:rPr>
                <w:sz w:val="21"/>
                <w:szCs w:val="21"/>
              </w:rPr>
              <w:t>Attendance rewards programmes</w:t>
            </w:r>
          </w:p>
        </w:tc>
        <w:tc>
          <w:tcPr>
            <w:tcW w:w="1559" w:type="dxa"/>
          </w:tcPr>
          <w:p w:rsidR="009858C8" w:rsidRPr="008B21BB" w:rsidRDefault="009858C8" w:rsidP="000C3221">
            <w:pPr>
              <w:jc w:val="center"/>
              <w:rPr>
                <w:sz w:val="21"/>
                <w:szCs w:val="21"/>
              </w:rPr>
            </w:pPr>
            <w:r>
              <w:rPr>
                <w:sz w:val="21"/>
                <w:szCs w:val="21"/>
              </w:rPr>
              <w:t>£7,000</w:t>
            </w:r>
          </w:p>
        </w:tc>
        <w:tc>
          <w:tcPr>
            <w:tcW w:w="11453" w:type="dxa"/>
          </w:tcPr>
          <w:p w:rsidR="0008584B" w:rsidRPr="0008584B" w:rsidRDefault="00FB5545" w:rsidP="0008584B">
            <w:pPr>
              <w:rPr>
                <w:rFonts w:cstheme="minorHAnsi"/>
                <w:color w:val="000000" w:themeColor="text1"/>
                <w:sz w:val="21"/>
                <w:szCs w:val="21"/>
              </w:rPr>
            </w:pPr>
            <w:r w:rsidRPr="006E77C0">
              <w:rPr>
                <w:sz w:val="21"/>
                <w:szCs w:val="21"/>
              </w:rPr>
              <w:t>As above</w:t>
            </w:r>
            <w:r w:rsidRPr="0008584B">
              <w:rPr>
                <w:rFonts w:cstheme="minorHAnsi"/>
                <w:color w:val="000000" w:themeColor="text1"/>
                <w:sz w:val="21"/>
                <w:szCs w:val="21"/>
              </w:rPr>
              <w:t xml:space="preserve">. </w:t>
            </w:r>
            <w:r w:rsidR="0008584B" w:rsidRPr="0008584B">
              <w:rPr>
                <w:rFonts w:cstheme="minorHAnsi"/>
                <w:color w:val="000000" w:themeColor="text1"/>
                <w:sz w:val="21"/>
                <w:szCs w:val="21"/>
              </w:rPr>
              <w:t>Also a huge number of children managed to maintain 100% attendance last year. The figures below show an increase in a number of previous years.</w:t>
            </w:r>
          </w:p>
          <w:p w:rsidR="0008584B" w:rsidRPr="0008584B" w:rsidRDefault="0008584B" w:rsidP="0008584B">
            <w:pPr>
              <w:rPr>
                <w:rFonts w:cstheme="minorHAnsi"/>
                <w:color w:val="000000" w:themeColor="text1"/>
                <w:sz w:val="21"/>
                <w:szCs w:val="21"/>
              </w:rPr>
            </w:pP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u w:val="single"/>
                <w:bdr w:val="none" w:sz="0" w:space="0" w:color="auto" w:frame="1"/>
                <w:shd w:val="clear" w:color="auto" w:fill="FFFFFF"/>
              </w:rPr>
              <w:t>Academic Year 20/21</w:t>
            </w: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1 229 pupils with 100%</w:t>
            </w:r>
            <w:bookmarkStart w:id="0" w:name="_GoBack"/>
            <w:bookmarkEnd w:id="0"/>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2 247 pupils with 100%</w:t>
            </w: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3 closed due to covid.</w:t>
            </w: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4 this is from 8</w:t>
            </w:r>
            <w:r w:rsidRPr="0008584B">
              <w:rPr>
                <w:rFonts w:asciiTheme="minorHAnsi" w:hAnsiTheme="minorHAnsi" w:cstheme="minorHAnsi"/>
                <w:color w:val="000000" w:themeColor="text1"/>
                <w:sz w:val="22"/>
                <w:szCs w:val="22"/>
                <w:bdr w:val="none" w:sz="0" w:space="0" w:color="auto" w:frame="1"/>
                <w:shd w:val="clear" w:color="auto" w:fill="FFFFFF"/>
                <w:vertAlign w:val="superscript"/>
              </w:rPr>
              <w:t>th</w:t>
            </w:r>
            <w:r w:rsidRPr="0008584B">
              <w:rPr>
                <w:rFonts w:asciiTheme="minorHAnsi" w:hAnsiTheme="minorHAnsi" w:cstheme="minorHAnsi"/>
                <w:color w:val="000000" w:themeColor="text1"/>
                <w:sz w:val="22"/>
                <w:szCs w:val="22"/>
                <w:bdr w:val="none" w:sz="0" w:space="0" w:color="auto" w:frame="1"/>
                <w:shd w:val="clear" w:color="auto" w:fill="FFFFFF"/>
              </w:rPr>
              <w:t> march for 3 weeks 2days 336 pupils with 100%</w:t>
            </w: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5 213 pupils with 100%</w:t>
            </w:r>
          </w:p>
          <w:p w:rsidR="0008584B" w:rsidRPr="0008584B" w:rsidRDefault="0008584B" w:rsidP="0008584B">
            <w:pPr>
              <w:pStyle w:val="xmsonormal"/>
              <w:shd w:val="clear" w:color="auto" w:fill="FFFFFF"/>
              <w:spacing w:before="0" w:beforeAutospacing="0" w:after="0" w:afterAutospacing="0" w:line="233" w:lineRule="atLeast"/>
              <w:rPr>
                <w:rFonts w:asciiTheme="minorHAnsi" w:hAnsiTheme="minorHAnsi" w:cstheme="minorHAnsi"/>
                <w:color w:val="000000" w:themeColor="text1"/>
                <w:sz w:val="22"/>
                <w:szCs w:val="22"/>
              </w:rPr>
            </w:pPr>
            <w:r w:rsidRPr="0008584B">
              <w:rPr>
                <w:rFonts w:asciiTheme="minorHAnsi" w:hAnsiTheme="minorHAnsi" w:cstheme="minorHAnsi"/>
                <w:color w:val="000000" w:themeColor="text1"/>
                <w:sz w:val="22"/>
                <w:szCs w:val="22"/>
                <w:bdr w:val="none" w:sz="0" w:space="0" w:color="auto" w:frame="1"/>
                <w:shd w:val="clear" w:color="auto" w:fill="FFFFFF"/>
              </w:rPr>
              <w:t>Half term 6 148 pupils with 100%.</w:t>
            </w:r>
          </w:p>
          <w:p w:rsidR="009858C8" w:rsidRPr="006E77C0" w:rsidRDefault="009858C8" w:rsidP="0008584B">
            <w:pPr>
              <w:rPr>
                <w:sz w:val="21"/>
                <w:szCs w:val="21"/>
              </w:rPr>
            </w:pPr>
          </w:p>
        </w:tc>
      </w:tr>
      <w:tr w:rsidR="009858C8" w:rsidTr="006E77C0">
        <w:tc>
          <w:tcPr>
            <w:tcW w:w="1838" w:type="dxa"/>
          </w:tcPr>
          <w:p w:rsidR="009858C8" w:rsidRPr="008B21BB" w:rsidRDefault="009858C8" w:rsidP="000C3221">
            <w:pPr>
              <w:rPr>
                <w:sz w:val="21"/>
                <w:szCs w:val="21"/>
              </w:rPr>
            </w:pPr>
            <w:r w:rsidRPr="008B21BB">
              <w:rPr>
                <w:sz w:val="21"/>
                <w:szCs w:val="21"/>
              </w:rPr>
              <w:t>Early Years additional support programmes</w:t>
            </w:r>
          </w:p>
        </w:tc>
        <w:tc>
          <w:tcPr>
            <w:tcW w:w="1559" w:type="dxa"/>
          </w:tcPr>
          <w:p w:rsidR="009858C8" w:rsidRPr="008B21BB" w:rsidRDefault="009858C8" w:rsidP="000C3221">
            <w:pPr>
              <w:jc w:val="center"/>
              <w:rPr>
                <w:sz w:val="21"/>
                <w:szCs w:val="21"/>
              </w:rPr>
            </w:pPr>
            <w:r>
              <w:rPr>
                <w:sz w:val="21"/>
                <w:szCs w:val="21"/>
              </w:rPr>
              <w:t xml:space="preserve"> £25,240 </w:t>
            </w:r>
          </w:p>
        </w:tc>
        <w:tc>
          <w:tcPr>
            <w:tcW w:w="11453" w:type="dxa"/>
          </w:tcPr>
          <w:p w:rsidR="00FB5545" w:rsidRPr="006E77C0" w:rsidRDefault="00FB5545" w:rsidP="00FB5545">
            <w:pPr>
              <w:pStyle w:val="NoSpacing"/>
              <w:rPr>
                <w:sz w:val="21"/>
                <w:szCs w:val="21"/>
              </w:rPr>
            </w:pPr>
            <w:r w:rsidRPr="006E77C0">
              <w:rPr>
                <w:sz w:val="21"/>
                <w:szCs w:val="21"/>
              </w:rPr>
              <w:t>Over the years’ significant progress has been made in the number of children achieving GLD. Back in 2014 this was only 9% of children. We have been at 60%+ for the last 5 years, rising to 68% in 2020 which would have been close to the national average. Unfortunately, teacher assessments for 2021 suggest that the GLD has significantly declined to 37% with the issue being in reading. Many children in this cohort did enter the Academy with low starting points (from internal baseline assessments and we did have 14 children start nursery in nappies).  We also feel that this cohort has been significantly impacted upon by the national COVID 19 lockdowns. During the first lockdown (from M</w:t>
            </w:r>
            <w:r w:rsidR="00042E10">
              <w:rPr>
                <w:sz w:val="21"/>
                <w:szCs w:val="21"/>
              </w:rPr>
              <w:t>arch 2020) this cohort were in N</w:t>
            </w:r>
            <w:r w:rsidRPr="006E77C0">
              <w:rPr>
                <w:sz w:val="21"/>
                <w:szCs w:val="21"/>
              </w:rPr>
              <w:t>ursery and not one of the identified year groups to be in school, thus missing 5 months of key learning and skill development. During the second national lockdown (January 2021) and now in Reception, they once again were not classified</w:t>
            </w:r>
            <w:r w:rsidR="00042E10">
              <w:rPr>
                <w:sz w:val="21"/>
                <w:szCs w:val="21"/>
              </w:rPr>
              <w:t xml:space="preserve"> as a priority year and missed three</w:t>
            </w:r>
            <w:r w:rsidRPr="006E77C0">
              <w:rPr>
                <w:sz w:val="21"/>
                <w:szCs w:val="21"/>
              </w:rPr>
              <w:t xml:space="preserve"> months of education. Whilst online learning was provided for the children, with three live lessons per day and supplementary resources provided for parents/carers, they did find it difficult to home school this age group. Considering the low starting points for this year group and the national picture that children from deprived areas and younger children have been significantly impacted upon due to the time not spent in </w:t>
            </w:r>
            <w:r w:rsidRPr="006E77C0">
              <w:rPr>
                <w:sz w:val="21"/>
                <w:szCs w:val="21"/>
              </w:rPr>
              <w:lastRenderedPageBreak/>
              <w:t xml:space="preserve">school, it is not that surprising that our GLD predictions are very low. Actions are in place to close these learning gaps with next </w:t>
            </w:r>
            <w:r w:rsidR="005F0D0F" w:rsidRPr="006E77C0">
              <w:rPr>
                <w:sz w:val="21"/>
                <w:szCs w:val="21"/>
              </w:rPr>
              <w:t>year’s</w:t>
            </w:r>
            <w:r w:rsidRPr="006E77C0">
              <w:rPr>
                <w:sz w:val="21"/>
                <w:szCs w:val="21"/>
              </w:rPr>
              <w:t xml:space="preserve"> PP budget.</w:t>
            </w:r>
          </w:p>
          <w:p w:rsidR="00FB5545" w:rsidRPr="006E77C0" w:rsidRDefault="00FB5545" w:rsidP="00FB5545">
            <w:pPr>
              <w:pStyle w:val="NoSpacing"/>
              <w:rPr>
                <w:sz w:val="21"/>
                <w:szCs w:val="21"/>
              </w:rPr>
            </w:pPr>
          </w:p>
          <w:p w:rsidR="00FB5545" w:rsidRPr="006E77C0" w:rsidRDefault="00042E10" w:rsidP="00FB5545">
            <w:pPr>
              <w:pStyle w:val="NoSpacing"/>
              <w:rPr>
                <w:sz w:val="21"/>
                <w:szCs w:val="21"/>
              </w:rPr>
            </w:pPr>
            <w:r>
              <w:rPr>
                <w:sz w:val="21"/>
                <w:szCs w:val="21"/>
              </w:rPr>
              <w:t>Pleasingly, our current N</w:t>
            </w:r>
            <w:r w:rsidR="00FB5545" w:rsidRPr="006E77C0">
              <w:rPr>
                <w:sz w:val="21"/>
                <w:szCs w:val="21"/>
              </w:rPr>
              <w:t>ursery children have made better progress from their low starting points. Current internal assessments suggest that 62% of the nursery children are where we would expect them to be and on track to achieve GLD. We are very hopeful that these children will maintain this progress into Reception and thus have a GLD % at national or even above next year.</w:t>
            </w:r>
          </w:p>
          <w:p w:rsidR="00FB5545" w:rsidRPr="006E77C0" w:rsidRDefault="00FB5545" w:rsidP="00FB5545">
            <w:pPr>
              <w:pStyle w:val="NoSpacing"/>
              <w:rPr>
                <w:sz w:val="21"/>
                <w:szCs w:val="21"/>
              </w:rPr>
            </w:pPr>
          </w:p>
          <w:p w:rsidR="009858C8" w:rsidRPr="006E77C0" w:rsidRDefault="00FB5545" w:rsidP="00FB5545">
            <w:pPr>
              <w:pStyle w:val="NoSpacing"/>
              <w:rPr>
                <w:sz w:val="21"/>
                <w:szCs w:val="21"/>
              </w:rPr>
            </w:pPr>
            <w:r w:rsidRPr="006E77C0">
              <w:rPr>
                <w:sz w:val="21"/>
                <w:szCs w:val="21"/>
              </w:rPr>
              <w:t>In January 2021 our “Ri</w:t>
            </w:r>
            <w:r w:rsidR="00042E10">
              <w:rPr>
                <w:sz w:val="21"/>
                <w:szCs w:val="21"/>
              </w:rPr>
              <w:t>sing 3” programme commenced in N</w:t>
            </w:r>
            <w:r w:rsidRPr="006E77C0">
              <w:rPr>
                <w:sz w:val="21"/>
                <w:szCs w:val="21"/>
              </w:rPr>
              <w:t>ursery with entry points at January and April 2021 (after the child’s third birthday).  We have had 19 children (half of the new nursery cohort) in during this period. These children have settled in exceptionally well and made good progress. This will give these children a really good platform to start their nursery experience with us from September 2021.</w:t>
            </w:r>
          </w:p>
        </w:tc>
      </w:tr>
      <w:tr w:rsidR="009858C8" w:rsidTr="006E77C0">
        <w:tc>
          <w:tcPr>
            <w:tcW w:w="1838" w:type="dxa"/>
          </w:tcPr>
          <w:p w:rsidR="009858C8" w:rsidRPr="008B21BB" w:rsidRDefault="009858C8" w:rsidP="000C3221">
            <w:pPr>
              <w:rPr>
                <w:sz w:val="21"/>
                <w:szCs w:val="21"/>
              </w:rPr>
            </w:pPr>
            <w:r w:rsidRPr="008B21BB">
              <w:rPr>
                <w:sz w:val="21"/>
                <w:szCs w:val="21"/>
              </w:rPr>
              <w:lastRenderedPageBreak/>
              <w:t>Intervention programmes in Phonics EY/KS1/LSK2</w:t>
            </w:r>
          </w:p>
        </w:tc>
        <w:tc>
          <w:tcPr>
            <w:tcW w:w="1559" w:type="dxa"/>
          </w:tcPr>
          <w:p w:rsidR="009858C8" w:rsidRPr="008B21BB" w:rsidRDefault="009858C8" w:rsidP="000C3221">
            <w:pPr>
              <w:jc w:val="center"/>
              <w:rPr>
                <w:sz w:val="21"/>
                <w:szCs w:val="21"/>
              </w:rPr>
            </w:pPr>
            <w:r>
              <w:rPr>
                <w:sz w:val="21"/>
                <w:szCs w:val="21"/>
              </w:rPr>
              <w:t xml:space="preserve"> £16.370</w:t>
            </w:r>
          </w:p>
        </w:tc>
        <w:tc>
          <w:tcPr>
            <w:tcW w:w="11453" w:type="dxa"/>
          </w:tcPr>
          <w:p w:rsidR="00FB5545" w:rsidRPr="006E77C0" w:rsidRDefault="00FB5545" w:rsidP="00FB5545">
            <w:pPr>
              <w:pStyle w:val="NoSpacing"/>
              <w:rPr>
                <w:b/>
                <w:sz w:val="21"/>
                <w:szCs w:val="21"/>
              </w:rPr>
            </w:pPr>
            <w:r w:rsidRPr="006E77C0">
              <w:rPr>
                <w:b/>
                <w:sz w:val="21"/>
                <w:szCs w:val="21"/>
              </w:rPr>
              <w:t>PHONICS – Year 1</w:t>
            </w:r>
          </w:p>
          <w:p w:rsidR="00FB5545" w:rsidRPr="006E77C0" w:rsidRDefault="00FB5545" w:rsidP="00FB5545">
            <w:pPr>
              <w:pStyle w:val="NoSpacing"/>
              <w:rPr>
                <w:sz w:val="21"/>
                <w:szCs w:val="21"/>
              </w:rPr>
            </w:pPr>
            <w:r w:rsidRPr="006E77C0">
              <w:rPr>
                <w:sz w:val="21"/>
                <w:szCs w:val="21"/>
              </w:rPr>
              <w:t>Significant progress has been made in the number of children passing the phonics test and we have been in the 70+% for a number of years.  Teacher assessments (19/20, 20/21) suggest that this has been maintained with 71% and 73% respectively of children achieving the phonics standard. Whilst we are below the % national average this equates to 5 children and does show progress from their GLD assessments. Intervention is in place for the new year 1 to maintain the 70%+ considering their low GLD teacher assessments.</w:t>
            </w:r>
          </w:p>
          <w:p w:rsidR="00FB5545" w:rsidRPr="006E77C0" w:rsidRDefault="00FB5545" w:rsidP="00FB5545">
            <w:pPr>
              <w:pStyle w:val="NoSpacing"/>
              <w:rPr>
                <w:sz w:val="21"/>
                <w:szCs w:val="21"/>
              </w:rPr>
            </w:pPr>
          </w:p>
          <w:p w:rsidR="00FB5545" w:rsidRPr="006E77C0" w:rsidRDefault="00FB5545" w:rsidP="00FB5545">
            <w:pPr>
              <w:pStyle w:val="NoSpacing"/>
              <w:rPr>
                <w:b/>
                <w:sz w:val="21"/>
                <w:szCs w:val="21"/>
              </w:rPr>
            </w:pPr>
            <w:r w:rsidRPr="006E77C0">
              <w:rPr>
                <w:b/>
                <w:sz w:val="21"/>
                <w:szCs w:val="21"/>
              </w:rPr>
              <w:t>PHONICS – Year 2</w:t>
            </w:r>
          </w:p>
          <w:p w:rsidR="009858C8" w:rsidRPr="006E77C0" w:rsidRDefault="00FB5545" w:rsidP="00FB5545">
            <w:pPr>
              <w:pStyle w:val="NoSpacing"/>
              <w:rPr>
                <w:sz w:val="21"/>
                <w:szCs w:val="21"/>
              </w:rPr>
            </w:pPr>
            <w:r w:rsidRPr="006E77C0">
              <w:rPr>
                <w:sz w:val="21"/>
                <w:szCs w:val="21"/>
              </w:rPr>
              <w:t xml:space="preserve">Over the years’ significant progress has been made with the number of children being successful in the year 2 phonics re-take. In 2019 this was 75% and in 2020, 76%. Y2 retakes for the school have always been above the national. Unfortunately, the 2021 year 2 phonics retakes are 59% (10/17 children). The missing 7 children have significant barriers to their learning which has been compounded by the COVID 19 lockdowns. </w:t>
            </w:r>
          </w:p>
        </w:tc>
      </w:tr>
      <w:tr w:rsidR="009858C8" w:rsidTr="006E77C0">
        <w:trPr>
          <w:trHeight w:val="684"/>
        </w:trPr>
        <w:tc>
          <w:tcPr>
            <w:tcW w:w="1838" w:type="dxa"/>
          </w:tcPr>
          <w:p w:rsidR="009858C8" w:rsidRPr="008B21BB" w:rsidRDefault="009858C8" w:rsidP="000C3221">
            <w:pPr>
              <w:rPr>
                <w:sz w:val="21"/>
                <w:szCs w:val="21"/>
              </w:rPr>
            </w:pPr>
            <w:r>
              <w:rPr>
                <w:sz w:val="21"/>
                <w:szCs w:val="21"/>
              </w:rPr>
              <w:t>Intervention to close gaps in learning</w:t>
            </w:r>
          </w:p>
        </w:tc>
        <w:tc>
          <w:tcPr>
            <w:tcW w:w="1559" w:type="dxa"/>
          </w:tcPr>
          <w:p w:rsidR="009858C8" w:rsidRDefault="009858C8" w:rsidP="000C3221">
            <w:pPr>
              <w:jc w:val="center"/>
              <w:rPr>
                <w:sz w:val="21"/>
                <w:szCs w:val="21"/>
              </w:rPr>
            </w:pPr>
            <w:r>
              <w:rPr>
                <w:sz w:val="21"/>
                <w:szCs w:val="21"/>
              </w:rPr>
              <w:t>£20,679</w:t>
            </w:r>
          </w:p>
        </w:tc>
        <w:tc>
          <w:tcPr>
            <w:tcW w:w="11453" w:type="dxa"/>
          </w:tcPr>
          <w:p w:rsidR="009858C8" w:rsidRPr="006E77C0" w:rsidRDefault="00FB5545" w:rsidP="000C3221">
            <w:pPr>
              <w:rPr>
                <w:sz w:val="21"/>
                <w:szCs w:val="21"/>
              </w:rPr>
            </w:pPr>
            <w:r w:rsidRPr="006E77C0">
              <w:rPr>
                <w:sz w:val="21"/>
                <w:szCs w:val="21"/>
              </w:rPr>
              <w:t xml:space="preserve">Please see above. </w:t>
            </w:r>
            <w:r w:rsidR="005F0D0F" w:rsidRPr="006E77C0">
              <w:rPr>
                <w:sz w:val="21"/>
                <w:szCs w:val="21"/>
              </w:rPr>
              <w:t>Also:</w:t>
            </w:r>
          </w:p>
          <w:p w:rsidR="005F0D0F" w:rsidRPr="006E77C0" w:rsidRDefault="005F0D0F" w:rsidP="005F0D0F">
            <w:pPr>
              <w:pStyle w:val="NoSpacing"/>
              <w:rPr>
                <w:sz w:val="21"/>
                <w:szCs w:val="21"/>
              </w:rPr>
            </w:pPr>
            <w:r w:rsidRPr="006E77C0">
              <w:rPr>
                <w:b/>
                <w:sz w:val="21"/>
                <w:szCs w:val="21"/>
              </w:rPr>
              <w:t>KS1:</w:t>
            </w:r>
            <w:r w:rsidRPr="006E77C0">
              <w:rPr>
                <w:sz w:val="21"/>
                <w:szCs w:val="21"/>
              </w:rPr>
              <w:t xml:space="preserve"> </w:t>
            </w:r>
          </w:p>
          <w:p w:rsidR="005F0D0F" w:rsidRPr="006E77C0" w:rsidRDefault="005F0D0F" w:rsidP="005F0D0F">
            <w:pPr>
              <w:pStyle w:val="NoSpacing"/>
              <w:rPr>
                <w:sz w:val="21"/>
                <w:szCs w:val="21"/>
              </w:rPr>
            </w:pPr>
            <w:r w:rsidRPr="006E77C0">
              <w:rPr>
                <w:sz w:val="21"/>
                <w:szCs w:val="21"/>
              </w:rPr>
              <w:t xml:space="preserve">Up to 2019, the data for KS1 showed an improving trend in the % of children achieving expected and/or above expected attainment levels, against the more challenging revised curriculum. 2019 data did show a slight dip from 2018 in all areas other than % achieving GDS in reading, which has increased. This dip is cohort and mobility related, but against EY data of 66.1% GLD, clear improvements can be evidenced.  </w:t>
            </w:r>
          </w:p>
          <w:p w:rsidR="005F0D0F" w:rsidRPr="006E77C0" w:rsidRDefault="005F0D0F" w:rsidP="005F0D0F">
            <w:pPr>
              <w:pStyle w:val="NoSpacing"/>
              <w:rPr>
                <w:sz w:val="21"/>
                <w:szCs w:val="21"/>
              </w:rPr>
            </w:pPr>
          </w:p>
          <w:p w:rsidR="005F0D0F" w:rsidRPr="006E77C0" w:rsidRDefault="005F0D0F" w:rsidP="005F0D0F">
            <w:pPr>
              <w:pStyle w:val="NoSpacing"/>
              <w:rPr>
                <w:sz w:val="21"/>
                <w:szCs w:val="21"/>
              </w:rPr>
            </w:pPr>
            <w:r w:rsidRPr="006E77C0">
              <w:rPr>
                <w:sz w:val="21"/>
                <w:szCs w:val="21"/>
              </w:rPr>
              <w:t>2020 teacher assessments showed an improvement in writing and small reductions in Maths and Reading – that is cohort specific and equates to 2 children less than the previous year. This is pleasing considering that, whilst this cohort was a key year group identified to be in school during the first lockdown (March 2020)</w:t>
            </w:r>
            <w:r w:rsidR="00042E10">
              <w:rPr>
                <w:sz w:val="21"/>
                <w:szCs w:val="21"/>
              </w:rPr>
              <w:t>,</w:t>
            </w:r>
            <w:r w:rsidRPr="006E77C0">
              <w:rPr>
                <w:sz w:val="21"/>
                <w:szCs w:val="21"/>
              </w:rPr>
              <w:t xml:space="preserve"> many didn’t attend school through parental/carer choice during the period of March 2021 until the end of the academic year.</w:t>
            </w:r>
          </w:p>
          <w:p w:rsidR="005F0D0F" w:rsidRPr="006E77C0" w:rsidRDefault="005F0D0F" w:rsidP="005F0D0F">
            <w:pPr>
              <w:pStyle w:val="NoSpacing"/>
              <w:rPr>
                <w:sz w:val="21"/>
                <w:szCs w:val="21"/>
              </w:rPr>
            </w:pPr>
          </w:p>
          <w:p w:rsidR="005F0D0F" w:rsidRPr="006E77C0" w:rsidRDefault="005F0D0F" w:rsidP="005F0D0F">
            <w:pPr>
              <w:pStyle w:val="NoSpacing"/>
              <w:rPr>
                <w:sz w:val="21"/>
                <w:szCs w:val="21"/>
              </w:rPr>
            </w:pPr>
            <w:r w:rsidRPr="006E77C0">
              <w:rPr>
                <w:sz w:val="21"/>
                <w:szCs w:val="21"/>
              </w:rPr>
              <w:lastRenderedPageBreak/>
              <w:t xml:space="preserve">2021 teacher assessments have shown a decrease in EXP+ in Reading, Writing and Maths (less so in Maths). This is to be expected considering the missed learning due to the COVID 19 national lockdowns but, does fair reasonably well with the GLD of 63%. However, we are pleased that this decrease has not been significant and is the equivalent of 6-8 children. This slow rate of progress does reflect the national picture for very young children particularly from areas with a high level of deprivation. </w:t>
            </w:r>
          </w:p>
          <w:p w:rsidR="005F0D0F" w:rsidRPr="006E77C0" w:rsidRDefault="005F0D0F" w:rsidP="005F0D0F">
            <w:pPr>
              <w:pStyle w:val="NoSpacing"/>
              <w:rPr>
                <w:sz w:val="21"/>
                <w:szCs w:val="21"/>
              </w:rPr>
            </w:pPr>
          </w:p>
          <w:p w:rsidR="005F0D0F" w:rsidRPr="006E77C0" w:rsidRDefault="005F0D0F" w:rsidP="005F0D0F">
            <w:pPr>
              <w:pStyle w:val="NoSpacing"/>
              <w:rPr>
                <w:sz w:val="21"/>
                <w:szCs w:val="21"/>
              </w:rPr>
            </w:pPr>
            <w:r w:rsidRPr="006E77C0">
              <w:rPr>
                <w:sz w:val="21"/>
                <w:szCs w:val="21"/>
              </w:rPr>
              <w:t xml:space="preserve">Reading: </w:t>
            </w:r>
            <w:r w:rsidRPr="006E77C0">
              <w:rPr>
                <w:b/>
                <w:sz w:val="21"/>
                <w:szCs w:val="21"/>
              </w:rPr>
              <w:t>2019:</w:t>
            </w:r>
            <w:r w:rsidRPr="006E77C0">
              <w:rPr>
                <w:sz w:val="21"/>
                <w:szCs w:val="21"/>
              </w:rPr>
              <w:t xml:space="preserve"> 72% EXS and 27% GDS.  </w:t>
            </w:r>
            <w:r w:rsidRPr="006E77C0">
              <w:rPr>
                <w:b/>
                <w:sz w:val="21"/>
                <w:szCs w:val="21"/>
              </w:rPr>
              <w:t>2020:</w:t>
            </w:r>
            <w:r w:rsidRPr="006E77C0">
              <w:rPr>
                <w:sz w:val="21"/>
                <w:szCs w:val="21"/>
              </w:rPr>
              <w:t xml:space="preserve"> 67% EXS and 11.6% GDS.     </w:t>
            </w:r>
            <w:r w:rsidRPr="006E77C0">
              <w:rPr>
                <w:b/>
                <w:sz w:val="21"/>
                <w:szCs w:val="21"/>
              </w:rPr>
              <w:t>2021:</w:t>
            </w:r>
            <w:r w:rsidRPr="006E77C0">
              <w:rPr>
                <w:sz w:val="21"/>
                <w:szCs w:val="21"/>
              </w:rPr>
              <w:t xml:space="preserve"> 58% EXS and 8% GDS.     </w:t>
            </w:r>
          </w:p>
          <w:p w:rsidR="005F0D0F" w:rsidRPr="006E77C0" w:rsidRDefault="005F0D0F" w:rsidP="005F0D0F">
            <w:pPr>
              <w:pStyle w:val="NoSpacing"/>
              <w:rPr>
                <w:sz w:val="21"/>
                <w:szCs w:val="21"/>
              </w:rPr>
            </w:pPr>
            <w:r w:rsidRPr="006E77C0">
              <w:rPr>
                <w:sz w:val="21"/>
                <w:szCs w:val="21"/>
              </w:rPr>
              <w:t xml:space="preserve">Writing:  </w:t>
            </w:r>
            <w:r w:rsidRPr="006E77C0">
              <w:rPr>
                <w:b/>
                <w:sz w:val="21"/>
                <w:szCs w:val="21"/>
              </w:rPr>
              <w:t>2019:</w:t>
            </w:r>
            <w:r w:rsidRPr="006E77C0">
              <w:rPr>
                <w:sz w:val="21"/>
                <w:szCs w:val="21"/>
              </w:rPr>
              <w:t xml:space="preserve"> 62% EXS and 7% GDS.   </w:t>
            </w:r>
            <w:r w:rsidRPr="006E77C0">
              <w:rPr>
                <w:b/>
                <w:sz w:val="21"/>
                <w:szCs w:val="21"/>
              </w:rPr>
              <w:t xml:space="preserve"> 2020: </w:t>
            </w:r>
            <w:r w:rsidRPr="006E77C0">
              <w:rPr>
                <w:sz w:val="21"/>
                <w:szCs w:val="21"/>
              </w:rPr>
              <w:t xml:space="preserve">68% EXS and 13.5% GDS.     </w:t>
            </w:r>
            <w:r w:rsidRPr="006E77C0">
              <w:rPr>
                <w:b/>
                <w:sz w:val="21"/>
                <w:szCs w:val="21"/>
              </w:rPr>
              <w:t>2021:</w:t>
            </w:r>
            <w:r w:rsidRPr="006E77C0">
              <w:rPr>
                <w:sz w:val="21"/>
                <w:szCs w:val="21"/>
              </w:rPr>
              <w:t xml:space="preserve"> 54% EXS and 2% GDS.     </w:t>
            </w:r>
          </w:p>
          <w:p w:rsidR="005F0D0F" w:rsidRPr="006E77C0" w:rsidRDefault="005F0D0F" w:rsidP="005F0D0F">
            <w:pPr>
              <w:pStyle w:val="NoSpacing"/>
              <w:rPr>
                <w:sz w:val="21"/>
                <w:szCs w:val="21"/>
              </w:rPr>
            </w:pPr>
            <w:r w:rsidRPr="006E77C0">
              <w:rPr>
                <w:sz w:val="21"/>
                <w:szCs w:val="21"/>
              </w:rPr>
              <w:t xml:space="preserve">Maths:    </w:t>
            </w:r>
            <w:r w:rsidRPr="006E77C0">
              <w:rPr>
                <w:b/>
                <w:sz w:val="21"/>
                <w:szCs w:val="21"/>
              </w:rPr>
              <w:t>2019:</w:t>
            </w:r>
            <w:r w:rsidRPr="006E77C0">
              <w:rPr>
                <w:sz w:val="21"/>
                <w:szCs w:val="21"/>
              </w:rPr>
              <w:t xml:space="preserve"> 75% EXS and 20% GDS.  </w:t>
            </w:r>
            <w:r w:rsidRPr="006E77C0">
              <w:rPr>
                <w:b/>
                <w:sz w:val="21"/>
                <w:szCs w:val="21"/>
              </w:rPr>
              <w:t>2020:</w:t>
            </w:r>
            <w:r w:rsidRPr="006E77C0">
              <w:rPr>
                <w:sz w:val="21"/>
                <w:szCs w:val="21"/>
              </w:rPr>
              <w:t xml:space="preserve"> 68% EXS and 6.6% GDS.       </w:t>
            </w:r>
            <w:r w:rsidRPr="006E77C0">
              <w:rPr>
                <w:b/>
                <w:sz w:val="21"/>
                <w:szCs w:val="21"/>
              </w:rPr>
              <w:t>2021:</w:t>
            </w:r>
            <w:r w:rsidRPr="006E77C0">
              <w:rPr>
                <w:sz w:val="21"/>
                <w:szCs w:val="21"/>
              </w:rPr>
              <w:t xml:space="preserve"> 66% EXS and 12% GDS.     </w:t>
            </w:r>
          </w:p>
          <w:p w:rsidR="005F0D0F" w:rsidRPr="006E77C0" w:rsidRDefault="005F0D0F" w:rsidP="005F0D0F">
            <w:pPr>
              <w:rPr>
                <w:rFonts w:eastAsia="Times New Roman"/>
                <w:sz w:val="21"/>
                <w:szCs w:val="21"/>
              </w:rPr>
            </w:pPr>
          </w:p>
          <w:p w:rsidR="006E77C0" w:rsidRDefault="006E77C0" w:rsidP="005F0D0F">
            <w:pPr>
              <w:pStyle w:val="NoSpacing"/>
              <w:rPr>
                <w:b/>
                <w:sz w:val="21"/>
                <w:szCs w:val="21"/>
              </w:rPr>
            </w:pPr>
          </w:p>
          <w:p w:rsidR="005F0D0F" w:rsidRPr="006E77C0" w:rsidRDefault="005F0D0F" w:rsidP="005F0D0F">
            <w:pPr>
              <w:pStyle w:val="NoSpacing"/>
              <w:rPr>
                <w:sz w:val="21"/>
                <w:szCs w:val="21"/>
              </w:rPr>
            </w:pPr>
            <w:r w:rsidRPr="006E77C0">
              <w:rPr>
                <w:b/>
                <w:sz w:val="21"/>
                <w:szCs w:val="21"/>
              </w:rPr>
              <w:t>KS2:</w:t>
            </w:r>
          </w:p>
          <w:p w:rsidR="005F0D0F" w:rsidRPr="006E77C0" w:rsidRDefault="005F0D0F" w:rsidP="005F0D0F">
            <w:pPr>
              <w:pStyle w:val="NoSpacing"/>
              <w:rPr>
                <w:sz w:val="21"/>
                <w:szCs w:val="21"/>
              </w:rPr>
            </w:pPr>
            <w:r w:rsidRPr="006E77C0">
              <w:rPr>
                <w:sz w:val="21"/>
                <w:szCs w:val="21"/>
              </w:rPr>
              <w:t>Between 2016 and 2018 – combined EXS % rose from 27.8% to 49.2%, dipping in 2018 to 37%.</w:t>
            </w:r>
          </w:p>
          <w:p w:rsidR="005F0D0F" w:rsidRPr="006E77C0" w:rsidRDefault="005F0D0F" w:rsidP="005F0D0F">
            <w:pPr>
              <w:pStyle w:val="NoSpacing"/>
              <w:rPr>
                <w:sz w:val="21"/>
                <w:szCs w:val="21"/>
              </w:rPr>
            </w:pPr>
            <w:r w:rsidRPr="006E77C0">
              <w:rPr>
                <w:sz w:val="21"/>
                <w:szCs w:val="21"/>
              </w:rPr>
              <w:t xml:space="preserve">Between 2016 and 2018 – combined GDS increased slightly from 2% to 4% in 2018. </w:t>
            </w:r>
          </w:p>
          <w:p w:rsidR="005F0D0F" w:rsidRPr="006E77C0" w:rsidRDefault="005F0D0F" w:rsidP="005F0D0F">
            <w:pPr>
              <w:pStyle w:val="NoSpacing"/>
              <w:rPr>
                <w:sz w:val="21"/>
                <w:szCs w:val="21"/>
              </w:rPr>
            </w:pPr>
            <w:r w:rsidRPr="006E77C0">
              <w:rPr>
                <w:sz w:val="21"/>
                <w:szCs w:val="21"/>
              </w:rPr>
              <w:t>Between 2016 and 2018, progress in all areas across a 3 year perio</w:t>
            </w:r>
            <w:r w:rsidR="00042E10">
              <w:rPr>
                <w:sz w:val="21"/>
                <w:szCs w:val="21"/>
              </w:rPr>
              <w:t>d has been at or above national.</w:t>
            </w:r>
          </w:p>
          <w:p w:rsidR="005F0D0F" w:rsidRPr="006E77C0" w:rsidRDefault="005F0D0F" w:rsidP="005F0D0F">
            <w:pPr>
              <w:tabs>
                <w:tab w:val="num" w:pos="360"/>
              </w:tabs>
              <w:spacing w:before="100" w:beforeAutospacing="1" w:after="100" w:afterAutospacing="1"/>
              <w:rPr>
                <w:rFonts w:ascii="Calibri" w:eastAsia="Calibri" w:hAnsi="Calibri" w:cs="Times New Roman"/>
                <w:sz w:val="21"/>
                <w:szCs w:val="21"/>
              </w:rPr>
            </w:pPr>
            <w:r w:rsidRPr="006E77C0">
              <w:rPr>
                <w:sz w:val="21"/>
                <w:szCs w:val="21"/>
              </w:rPr>
              <w:t xml:space="preserve">2019 data was very disappointing and showed a key decline against previous years.  </w:t>
            </w:r>
            <w:r w:rsidRPr="006E77C0">
              <w:rPr>
                <w:rFonts w:ascii="Calibri" w:eastAsia="Calibri" w:hAnsi="Calibri" w:cs="Times New Roman"/>
                <w:sz w:val="21"/>
                <w:szCs w:val="21"/>
              </w:rPr>
              <w:t>The key area affecting progress 2019 was KS1 to KS2 progress. However, there was a significant jump in attainment between EY GLD (9%) to KS1 data. Whilst disappointing these results were very cohort specific (please see previous SEF).</w:t>
            </w:r>
          </w:p>
          <w:p w:rsidR="005F0D0F" w:rsidRPr="006E77C0" w:rsidRDefault="005F0D0F" w:rsidP="005F0D0F">
            <w:pPr>
              <w:tabs>
                <w:tab w:val="num" w:pos="360"/>
              </w:tabs>
              <w:spacing w:before="100" w:beforeAutospacing="1" w:after="100" w:afterAutospacing="1"/>
              <w:rPr>
                <w:rFonts w:ascii="Calibri" w:eastAsia="Calibri" w:hAnsi="Calibri" w:cs="Times New Roman"/>
                <w:sz w:val="21"/>
                <w:szCs w:val="21"/>
              </w:rPr>
            </w:pPr>
            <w:r w:rsidRPr="006E77C0">
              <w:rPr>
                <w:rFonts w:ascii="Calibri" w:eastAsia="Calibri" w:hAnsi="Calibri" w:cs="Times New Roman"/>
                <w:sz w:val="21"/>
                <w:szCs w:val="21"/>
              </w:rPr>
              <w:t xml:space="preserve">2020 teacher assessments show a significant improvement in KS2 attainment and progress from 2019. Expected reading rose from 45% to 70%, writing 52% to 61%, Maths 56% - 70% and combined 38% - 61%.  GDS rose in reading 10% - 13.3% and in writing 2% - 5.5% its slightly dipped in Maths 9% - 6.6%. % combined GDS slightly dipped from 4%- 3.3%. Progress figures rise in reading from -5.3 to -0.04, writing -5.5 to 0.22 and Maths-4.1 - -0.08. </w:t>
            </w:r>
          </w:p>
          <w:p w:rsidR="005F0D0F" w:rsidRPr="006E77C0" w:rsidRDefault="005F0D0F" w:rsidP="005F0D0F">
            <w:pPr>
              <w:rPr>
                <w:rFonts w:ascii="Calibri" w:eastAsia="Calibri" w:hAnsi="Calibri" w:cs="Times New Roman"/>
                <w:sz w:val="21"/>
                <w:szCs w:val="21"/>
              </w:rPr>
            </w:pPr>
            <w:r w:rsidRPr="006E77C0">
              <w:rPr>
                <w:rFonts w:ascii="Calibri" w:eastAsia="Calibri" w:hAnsi="Calibri" w:cs="Times New Roman"/>
                <w:sz w:val="21"/>
                <w:szCs w:val="21"/>
              </w:rPr>
              <w:t>2021 teacher assessments were pleasing considering the school closures due to the pandemic with EXP reading 68%</w:t>
            </w:r>
            <w:r w:rsidR="00042E10">
              <w:rPr>
                <w:rFonts w:ascii="Calibri" w:eastAsia="Calibri" w:hAnsi="Calibri" w:cs="Times New Roman"/>
                <w:sz w:val="21"/>
                <w:szCs w:val="21"/>
              </w:rPr>
              <w:t>, writing 60%, M</w:t>
            </w:r>
            <w:r w:rsidRPr="006E77C0">
              <w:rPr>
                <w:rFonts w:ascii="Calibri" w:eastAsia="Calibri" w:hAnsi="Calibri" w:cs="Times New Roman"/>
                <w:sz w:val="21"/>
                <w:szCs w:val="21"/>
              </w:rPr>
              <w:t>aths 63% and combined 53%. GDS reading 17%, writing 12%, maths 20% and combined GDS 12%. Considering the amount of lost learning this cohort compares similarly to the previous year. Any reductions in % can be equated to 1 – 6 children.</w:t>
            </w:r>
          </w:p>
          <w:p w:rsidR="005F0D0F" w:rsidRPr="006E77C0" w:rsidRDefault="005F0D0F" w:rsidP="005F0D0F">
            <w:pPr>
              <w:rPr>
                <w:rFonts w:ascii="Calibri" w:eastAsia="Calibri" w:hAnsi="Calibri" w:cs="Times New Roman"/>
                <w:sz w:val="21"/>
                <w:szCs w:val="21"/>
              </w:rPr>
            </w:pPr>
          </w:p>
          <w:p w:rsidR="005F0D0F" w:rsidRPr="006E77C0" w:rsidRDefault="005F0D0F" w:rsidP="005F0D0F">
            <w:pPr>
              <w:rPr>
                <w:rFonts w:ascii="Calibri" w:eastAsia="Calibri" w:hAnsi="Calibri" w:cs="Times New Roman"/>
                <w:sz w:val="21"/>
                <w:szCs w:val="21"/>
              </w:rPr>
            </w:pPr>
            <w:r w:rsidRPr="006E77C0">
              <w:rPr>
                <w:rFonts w:ascii="Calibri" w:eastAsia="Calibri" w:hAnsi="Calibri" w:cs="Times New Roman"/>
                <w:sz w:val="21"/>
                <w:szCs w:val="21"/>
              </w:rPr>
              <w:t>Internal assessments upon the children’s return to school after the closures in March showed a significant decline in their progress and highlighted their gap in learning. Final assessments at the end of the Academ</w:t>
            </w:r>
            <w:r w:rsidR="00042E10">
              <w:rPr>
                <w:rFonts w:ascii="Calibri" w:eastAsia="Calibri" w:hAnsi="Calibri" w:cs="Times New Roman"/>
                <w:sz w:val="21"/>
                <w:szCs w:val="21"/>
              </w:rPr>
              <w:t xml:space="preserve">ic Year 2020/21 showed </w:t>
            </w:r>
            <w:r w:rsidRPr="006E77C0">
              <w:rPr>
                <w:rFonts w:ascii="Calibri" w:eastAsia="Calibri" w:hAnsi="Calibri" w:cs="Times New Roman"/>
                <w:sz w:val="21"/>
                <w:szCs w:val="21"/>
              </w:rPr>
              <w:t>gaps in learning across all year groups had significant</w:t>
            </w:r>
            <w:r w:rsidR="00042E10">
              <w:rPr>
                <w:rFonts w:ascii="Calibri" w:eastAsia="Calibri" w:hAnsi="Calibri" w:cs="Times New Roman"/>
                <w:sz w:val="21"/>
                <w:szCs w:val="21"/>
              </w:rPr>
              <w:t>ly</w:t>
            </w:r>
            <w:r w:rsidRPr="006E77C0">
              <w:rPr>
                <w:rFonts w:ascii="Calibri" w:eastAsia="Calibri" w:hAnsi="Calibri" w:cs="Times New Roman"/>
                <w:sz w:val="21"/>
                <w:szCs w:val="21"/>
              </w:rPr>
              <w:t xml:space="preserve"> closed in all areas. </w:t>
            </w:r>
          </w:p>
        </w:tc>
      </w:tr>
      <w:tr w:rsidR="009858C8" w:rsidRPr="00042E10" w:rsidTr="006E77C0">
        <w:trPr>
          <w:trHeight w:val="707"/>
        </w:trPr>
        <w:tc>
          <w:tcPr>
            <w:tcW w:w="1838" w:type="dxa"/>
          </w:tcPr>
          <w:p w:rsidR="009858C8" w:rsidRPr="00042E10" w:rsidRDefault="009858C8" w:rsidP="000C3221">
            <w:pPr>
              <w:rPr>
                <w:sz w:val="21"/>
                <w:szCs w:val="21"/>
              </w:rPr>
            </w:pPr>
            <w:r w:rsidRPr="00042E10">
              <w:rPr>
                <w:sz w:val="21"/>
                <w:szCs w:val="21"/>
              </w:rPr>
              <w:lastRenderedPageBreak/>
              <w:t>Careers, raising the aspirations of children</w:t>
            </w:r>
          </w:p>
        </w:tc>
        <w:tc>
          <w:tcPr>
            <w:tcW w:w="1559" w:type="dxa"/>
          </w:tcPr>
          <w:p w:rsidR="009858C8" w:rsidRPr="00042E10" w:rsidRDefault="009858C8" w:rsidP="000C3221">
            <w:pPr>
              <w:jc w:val="center"/>
              <w:rPr>
                <w:sz w:val="21"/>
                <w:szCs w:val="21"/>
              </w:rPr>
            </w:pPr>
            <w:r w:rsidRPr="00042E10">
              <w:rPr>
                <w:sz w:val="21"/>
                <w:szCs w:val="21"/>
              </w:rPr>
              <w:t>£5,000</w:t>
            </w:r>
          </w:p>
        </w:tc>
        <w:tc>
          <w:tcPr>
            <w:tcW w:w="11453" w:type="dxa"/>
          </w:tcPr>
          <w:p w:rsidR="00127FBC" w:rsidRPr="00042E10" w:rsidRDefault="00127FBC" w:rsidP="00127FBC">
            <w:pPr>
              <w:pStyle w:val="ListParagraph"/>
              <w:numPr>
                <w:ilvl w:val="0"/>
                <w:numId w:val="1"/>
              </w:numPr>
              <w:rPr>
                <w:sz w:val="21"/>
                <w:szCs w:val="21"/>
              </w:rPr>
            </w:pPr>
            <w:r w:rsidRPr="00042E10">
              <w:rPr>
                <w:rFonts w:cstheme="minorHAnsi"/>
                <w:sz w:val="21"/>
                <w:szCs w:val="21"/>
              </w:rPr>
              <w:t xml:space="preserve">The children’s attitude to their education is positive and they are committed to their learning. Through our regular assemblies/work in class the children constantly revisit our school motto of “work hard, dream big and never give up”. They are becoming really resilient to set backs and take pride in their achievements. We have maintained our assemblies through Zoom – which the children love! Our re-launched house system before the Easter holidays is also having an impact. House points are given to the children by the staff with weekly house updates in our assembly. Children will receive badges dependant on how </w:t>
            </w:r>
            <w:r w:rsidRPr="00042E10">
              <w:rPr>
                <w:rFonts w:cstheme="minorHAnsi"/>
                <w:sz w:val="21"/>
                <w:szCs w:val="21"/>
              </w:rPr>
              <w:lastRenderedPageBreak/>
              <w:t>many house points they achieve. Hopefully, we will be able to provide analysis of this soon. Relationships among the children and the staff reflect a positive and respectful culture where the children are, and feel safe.</w:t>
            </w:r>
          </w:p>
          <w:p w:rsidR="009858C8" w:rsidRPr="00042E10" w:rsidRDefault="00127FBC" w:rsidP="000C3221">
            <w:pPr>
              <w:pStyle w:val="ListParagraph"/>
              <w:numPr>
                <w:ilvl w:val="0"/>
                <w:numId w:val="1"/>
              </w:numPr>
              <w:rPr>
                <w:sz w:val="21"/>
                <w:szCs w:val="21"/>
              </w:rPr>
            </w:pPr>
            <w:r w:rsidRPr="00042E10">
              <w:rPr>
                <w:rFonts w:cstheme="minorHAnsi"/>
                <w:sz w:val="21"/>
                <w:szCs w:val="21"/>
              </w:rPr>
              <w:t>We can evidence that 96% of our children engaged in learning online with us during the national lockdown.</w:t>
            </w:r>
          </w:p>
        </w:tc>
      </w:tr>
    </w:tbl>
    <w:p w:rsidR="00937C23" w:rsidRPr="00042E10" w:rsidRDefault="00937C23" w:rsidP="00937C23">
      <w:pPr>
        <w:rPr>
          <w:sz w:val="21"/>
          <w:szCs w:val="21"/>
        </w:rPr>
      </w:pPr>
    </w:p>
    <w:tbl>
      <w:tblPr>
        <w:tblStyle w:val="TableGrid"/>
        <w:tblpPr w:leftFromText="180" w:rightFromText="180" w:vertAnchor="page" w:horzAnchor="margin" w:tblpY="1944"/>
        <w:tblW w:w="0" w:type="auto"/>
        <w:tblLook w:val="04A0" w:firstRow="1" w:lastRow="0" w:firstColumn="1" w:lastColumn="0" w:noHBand="0" w:noVBand="1"/>
      </w:tblPr>
      <w:tblGrid>
        <w:gridCol w:w="1838"/>
        <w:gridCol w:w="1559"/>
        <w:gridCol w:w="11595"/>
      </w:tblGrid>
      <w:tr w:rsidR="00937C23" w:rsidRPr="00042E10" w:rsidTr="009858C8">
        <w:tc>
          <w:tcPr>
            <w:tcW w:w="1838" w:type="dxa"/>
          </w:tcPr>
          <w:p w:rsidR="00937C23" w:rsidRPr="00042E10" w:rsidRDefault="00937C23" w:rsidP="002151AD">
            <w:pPr>
              <w:rPr>
                <w:sz w:val="21"/>
                <w:szCs w:val="21"/>
              </w:rPr>
            </w:pPr>
            <w:r w:rsidRPr="00042E10">
              <w:rPr>
                <w:sz w:val="21"/>
                <w:szCs w:val="21"/>
              </w:rPr>
              <w:lastRenderedPageBreak/>
              <w:t>WISH Learning support assistants support costs</w:t>
            </w:r>
          </w:p>
        </w:tc>
        <w:tc>
          <w:tcPr>
            <w:tcW w:w="1559" w:type="dxa"/>
          </w:tcPr>
          <w:p w:rsidR="00937C23" w:rsidRPr="00042E10" w:rsidRDefault="00937C23" w:rsidP="002151AD">
            <w:pPr>
              <w:jc w:val="center"/>
              <w:rPr>
                <w:sz w:val="21"/>
                <w:szCs w:val="21"/>
              </w:rPr>
            </w:pPr>
            <w:r w:rsidRPr="00042E10">
              <w:rPr>
                <w:sz w:val="21"/>
                <w:szCs w:val="21"/>
              </w:rPr>
              <w:t>£82,559</w:t>
            </w:r>
          </w:p>
        </w:tc>
        <w:tc>
          <w:tcPr>
            <w:tcW w:w="11595" w:type="dxa"/>
          </w:tcPr>
          <w:p w:rsidR="009858C8" w:rsidRPr="00042E10" w:rsidRDefault="009858C8" w:rsidP="009858C8">
            <w:pPr>
              <w:pStyle w:val="ListParagraph"/>
              <w:numPr>
                <w:ilvl w:val="0"/>
                <w:numId w:val="1"/>
              </w:numPr>
              <w:rPr>
                <w:sz w:val="21"/>
                <w:szCs w:val="21"/>
              </w:rPr>
            </w:pPr>
            <w:r w:rsidRPr="00042E10">
              <w:rPr>
                <w:sz w:val="21"/>
                <w:szCs w:val="21"/>
              </w:rPr>
              <w:t>All stakeholders have high expectations for pupils’ behaviour and conduct. The behaviour structure and the creation of the WISH hub in September 2019 has had a significant impact on improving the behaviour and attitudes of our children, particularly the most vulnerable children.  The children understand our high expectations and routines and this is reflected in their positive behaviour and attitudes. Low level disruption is rare and does not disrupt the school day. The behaviour of pupils in classrooms and on the playground is also good. Pupils show respect for others ideas and views and bullying is not tolerated. If bullying, aggression, discrimination and derogatory language occur, they are dealt with quickly and effectively and are not allowed to spread.  All safeguarding systems are in place and highly effective to ensure pupils are kept safe.</w:t>
            </w:r>
          </w:p>
          <w:p w:rsidR="009858C8" w:rsidRPr="00042E10" w:rsidRDefault="009858C8" w:rsidP="009858C8">
            <w:pPr>
              <w:pStyle w:val="ListParagraph"/>
              <w:numPr>
                <w:ilvl w:val="0"/>
                <w:numId w:val="1"/>
              </w:numPr>
              <w:rPr>
                <w:sz w:val="21"/>
                <w:szCs w:val="21"/>
              </w:rPr>
            </w:pPr>
            <w:r w:rsidRPr="00042E10">
              <w:rPr>
                <w:sz w:val="21"/>
                <w:szCs w:val="21"/>
              </w:rPr>
              <w:t>Children being late to school is rare.</w:t>
            </w:r>
          </w:p>
          <w:p w:rsidR="00937C23" w:rsidRPr="00042E10" w:rsidRDefault="009858C8" w:rsidP="009858C8">
            <w:pPr>
              <w:pStyle w:val="ListParagraph"/>
              <w:numPr>
                <w:ilvl w:val="0"/>
                <w:numId w:val="1"/>
              </w:numPr>
              <w:rPr>
                <w:sz w:val="21"/>
                <w:szCs w:val="21"/>
              </w:rPr>
            </w:pPr>
            <w:r w:rsidRPr="00042E10">
              <w:rPr>
                <w:sz w:val="21"/>
                <w:szCs w:val="21"/>
              </w:rPr>
              <w:t>Parents/carers survey, (Nov 2019 and Dec 2020</w:t>
            </w:r>
            <w:r w:rsidR="00042E10">
              <w:rPr>
                <w:sz w:val="21"/>
                <w:szCs w:val="21"/>
              </w:rPr>
              <w:t>)</w:t>
            </w:r>
            <w:r w:rsidRPr="00042E10">
              <w:rPr>
                <w:sz w:val="21"/>
                <w:szCs w:val="21"/>
              </w:rPr>
              <w:t xml:space="preserve"> were extremely positive regarding behaviour, leadership and pastoral support. Parents/</w:t>
            </w:r>
            <w:r w:rsidR="00042E10">
              <w:rPr>
                <w:sz w:val="21"/>
                <w:szCs w:val="21"/>
              </w:rPr>
              <w:t>carers have also inundated the A</w:t>
            </w:r>
            <w:r w:rsidRPr="00042E10">
              <w:rPr>
                <w:sz w:val="21"/>
                <w:szCs w:val="21"/>
              </w:rPr>
              <w:t>cademy with support and thanks during the pandemic via our online platform, emails, letters, social media and nominations for awards. Pupil voice surveys (Nov 2019, March 2020, Nov 2021) were also very positive.</w:t>
            </w:r>
          </w:p>
          <w:p w:rsidR="009858C8" w:rsidRPr="00042E10" w:rsidRDefault="009858C8" w:rsidP="009858C8">
            <w:pPr>
              <w:pStyle w:val="ListParagraph"/>
              <w:numPr>
                <w:ilvl w:val="0"/>
                <w:numId w:val="1"/>
              </w:numPr>
              <w:rPr>
                <w:sz w:val="21"/>
                <w:szCs w:val="21"/>
              </w:rPr>
            </w:pPr>
            <w:r w:rsidRPr="00042E10">
              <w:rPr>
                <w:sz w:val="21"/>
                <w:szCs w:val="21"/>
              </w:rPr>
              <w:t xml:space="preserve">Attendance data has also improved.  </w:t>
            </w:r>
          </w:p>
          <w:p w:rsidR="009858C8" w:rsidRPr="00042E10" w:rsidRDefault="009858C8" w:rsidP="009858C8">
            <w:pPr>
              <w:pStyle w:val="ListParagraph"/>
              <w:ind w:left="360"/>
              <w:rPr>
                <w:b/>
                <w:sz w:val="21"/>
                <w:szCs w:val="21"/>
              </w:rPr>
            </w:pPr>
            <w:r w:rsidRPr="00042E10">
              <w:rPr>
                <w:b/>
                <w:sz w:val="21"/>
                <w:szCs w:val="21"/>
              </w:rPr>
              <w:t>Excluding Non-Compulsory School age pupils with dates of births after 31/03/2013</w:t>
            </w:r>
          </w:p>
          <w:p w:rsidR="009858C8" w:rsidRPr="00042E10" w:rsidRDefault="009858C8" w:rsidP="009858C8">
            <w:pPr>
              <w:pStyle w:val="ListParagraph"/>
              <w:ind w:left="360"/>
              <w:rPr>
                <w:sz w:val="21"/>
                <w:szCs w:val="21"/>
              </w:rPr>
            </w:pPr>
            <w:r w:rsidRPr="00042E10">
              <w:rPr>
                <w:sz w:val="21"/>
                <w:szCs w:val="21"/>
              </w:rPr>
              <w:t>2017- 2018 – 94.00%</w:t>
            </w:r>
            <w:r w:rsidRPr="00042E10">
              <w:rPr>
                <w:sz w:val="21"/>
                <w:szCs w:val="21"/>
              </w:rPr>
              <w:tab/>
            </w:r>
            <w:r w:rsidRPr="00042E10">
              <w:rPr>
                <w:sz w:val="21"/>
                <w:szCs w:val="21"/>
              </w:rPr>
              <w:tab/>
              <w:t>2018-2019-     94.8%                Sept – Mar 2019-2020 – 95.3%</w:t>
            </w:r>
          </w:p>
          <w:p w:rsidR="009858C8" w:rsidRPr="00042E10" w:rsidRDefault="009858C8" w:rsidP="009858C8">
            <w:pPr>
              <w:pStyle w:val="ListParagraph"/>
              <w:ind w:left="360"/>
              <w:rPr>
                <w:sz w:val="21"/>
                <w:szCs w:val="21"/>
              </w:rPr>
            </w:pPr>
          </w:p>
          <w:p w:rsidR="009858C8" w:rsidRPr="00042E10" w:rsidRDefault="009858C8" w:rsidP="009858C8">
            <w:pPr>
              <w:pStyle w:val="ListParagraph"/>
              <w:ind w:left="360"/>
              <w:rPr>
                <w:sz w:val="21"/>
                <w:szCs w:val="21"/>
              </w:rPr>
            </w:pPr>
            <w:r w:rsidRPr="00042E10">
              <w:rPr>
                <w:sz w:val="21"/>
                <w:szCs w:val="21"/>
              </w:rPr>
              <w:t>Prior to the final half term of the academic year 20/21 we were averaging 95.4%-95.7% however, we did finish the end of the 20/21 academic year on 95%. We are very pleased with this figure considering the impact the global pandemic has had.</w:t>
            </w:r>
          </w:p>
          <w:p w:rsidR="009858C8" w:rsidRPr="00042E10" w:rsidRDefault="009858C8" w:rsidP="009858C8">
            <w:pPr>
              <w:pStyle w:val="ListParagraph"/>
              <w:ind w:left="360"/>
              <w:rPr>
                <w:sz w:val="21"/>
                <w:szCs w:val="21"/>
              </w:rPr>
            </w:pPr>
            <w:r w:rsidRPr="00042E10">
              <w:rPr>
                <w:sz w:val="21"/>
                <w:szCs w:val="21"/>
              </w:rPr>
              <w:t>There has been a reduction in unauthorised absence. 2017/18 3.3%, 2018/10 2.7% and 2020/21 2.1%</w:t>
            </w:r>
          </w:p>
          <w:p w:rsidR="009858C8" w:rsidRPr="00042E10" w:rsidRDefault="009858C8" w:rsidP="009858C8">
            <w:pPr>
              <w:pStyle w:val="ListParagraph"/>
              <w:numPr>
                <w:ilvl w:val="0"/>
                <w:numId w:val="1"/>
              </w:numPr>
              <w:rPr>
                <w:sz w:val="21"/>
                <w:szCs w:val="21"/>
              </w:rPr>
            </w:pPr>
            <w:r w:rsidRPr="00042E10">
              <w:rPr>
                <w:sz w:val="21"/>
                <w:szCs w:val="21"/>
              </w:rPr>
              <w:t>Through highly effective monitoring and attendance c</w:t>
            </w:r>
            <w:r w:rsidR="00042E10">
              <w:rPr>
                <w:sz w:val="21"/>
                <w:szCs w:val="21"/>
              </w:rPr>
              <w:t>linics with parents/carers the A</w:t>
            </w:r>
            <w:r w:rsidRPr="00042E10">
              <w:rPr>
                <w:sz w:val="21"/>
                <w:szCs w:val="21"/>
              </w:rPr>
              <w:t xml:space="preserve">cademy had begun </w:t>
            </w:r>
            <w:r w:rsidR="00042E10">
              <w:rPr>
                <w:sz w:val="21"/>
                <w:szCs w:val="21"/>
              </w:rPr>
              <w:t xml:space="preserve">to </w:t>
            </w:r>
            <w:r w:rsidRPr="00042E10">
              <w:rPr>
                <w:sz w:val="21"/>
                <w:szCs w:val="21"/>
              </w:rPr>
              <w:t>reduce the rate of persistent absence from 15.8% (17/18) to 13.02% (18/19) and 12.2% by Feb 19/20. This rose to 14% (March 2020) with parents choosing to remove their children from school during the 2 weeks prior to the national lock down. We were confident, through our monitoring and tracking that PA would have</w:t>
            </w:r>
            <w:r w:rsidR="00042E10">
              <w:rPr>
                <w:sz w:val="21"/>
                <w:szCs w:val="21"/>
              </w:rPr>
              <w:t xml:space="preserve"> remained at 12% if not for the</w:t>
            </w:r>
            <w:r w:rsidRPr="00042E10">
              <w:rPr>
                <w:sz w:val="21"/>
                <w:szCs w:val="21"/>
              </w:rPr>
              <w:t xml:space="preserve"> national lockdown. At the end of the academic year 2020/2021 this figure was 16.23%, whilst above previous national averages, consideration must be given to the impact the global pandemic has had on such figures. It is also important to note that a number of families did take holidays during the last half term of the 20/21 academic yea</w:t>
            </w:r>
            <w:r w:rsidR="00042E10">
              <w:rPr>
                <w:sz w:val="21"/>
                <w:szCs w:val="21"/>
              </w:rPr>
              <w:t>r and we were impacted upon by two</w:t>
            </w:r>
            <w:r w:rsidRPr="00042E10">
              <w:rPr>
                <w:sz w:val="21"/>
                <w:szCs w:val="21"/>
              </w:rPr>
              <w:t xml:space="preserve"> Eid celebrations. </w:t>
            </w:r>
          </w:p>
        </w:tc>
      </w:tr>
      <w:tr w:rsidR="00937C23" w:rsidTr="009858C8">
        <w:tc>
          <w:tcPr>
            <w:tcW w:w="1838" w:type="dxa"/>
          </w:tcPr>
          <w:p w:rsidR="00937C23" w:rsidRPr="008B21BB" w:rsidRDefault="00937C23" w:rsidP="002151AD">
            <w:pPr>
              <w:rPr>
                <w:sz w:val="21"/>
                <w:szCs w:val="21"/>
              </w:rPr>
            </w:pPr>
            <w:r w:rsidRPr="008B21BB">
              <w:rPr>
                <w:sz w:val="21"/>
                <w:szCs w:val="21"/>
              </w:rPr>
              <w:t>SEND additional Support Programme staffing</w:t>
            </w:r>
          </w:p>
        </w:tc>
        <w:tc>
          <w:tcPr>
            <w:tcW w:w="1559" w:type="dxa"/>
          </w:tcPr>
          <w:p w:rsidR="00937C23" w:rsidRPr="008B21BB" w:rsidRDefault="00937C23" w:rsidP="002151AD">
            <w:pPr>
              <w:jc w:val="center"/>
              <w:rPr>
                <w:sz w:val="21"/>
                <w:szCs w:val="21"/>
              </w:rPr>
            </w:pPr>
            <w:r>
              <w:rPr>
                <w:sz w:val="21"/>
                <w:szCs w:val="21"/>
              </w:rPr>
              <w:t>£63,574</w:t>
            </w:r>
          </w:p>
        </w:tc>
        <w:tc>
          <w:tcPr>
            <w:tcW w:w="11595" w:type="dxa"/>
          </w:tcPr>
          <w:p w:rsidR="00937C23" w:rsidRPr="00042E10" w:rsidRDefault="007854F5" w:rsidP="007854F5">
            <w:pPr>
              <w:pStyle w:val="ListParagraph"/>
              <w:numPr>
                <w:ilvl w:val="0"/>
                <w:numId w:val="1"/>
              </w:numPr>
              <w:rPr>
                <w:sz w:val="21"/>
                <w:szCs w:val="21"/>
                <w:lang w:val="en-US"/>
              </w:rPr>
            </w:pPr>
            <w:r w:rsidRPr="00042E10">
              <w:rPr>
                <w:sz w:val="21"/>
                <w:szCs w:val="21"/>
                <w:lang w:val="en-US"/>
              </w:rPr>
              <w:t>Visually impaired pupil has made accel</w:t>
            </w:r>
            <w:r w:rsidR="00042E10" w:rsidRPr="00042E10">
              <w:rPr>
                <w:sz w:val="21"/>
                <w:szCs w:val="21"/>
                <w:lang w:val="en-US"/>
              </w:rPr>
              <w:t>erated progress with braille</w:t>
            </w:r>
            <w:r w:rsidRPr="00042E10">
              <w:rPr>
                <w:sz w:val="21"/>
                <w:szCs w:val="21"/>
                <w:lang w:val="en-US"/>
              </w:rPr>
              <w:t xml:space="preserve"> in all areas</w:t>
            </w:r>
          </w:p>
          <w:p w:rsidR="007854F5" w:rsidRPr="00042E10" w:rsidRDefault="007854F5" w:rsidP="007854F5">
            <w:pPr>
              <w:pStyle w:val="ListParagraph"/>
              <w:numPr>
                <w:ilvl w:val="0"/>
                <w:numId w:val="1"/>
              </w:numPr>
              <w:rPr>
                <w:sz w:val="21"/>
                <w:szCs w:val="21"/>
                <w:lang w:val="en-US"/>
              </w:rPr>
            </w:pPr>
            <w:r w:rsidRPr="00042E10">
              <w:rPr>
                <w:sz w:val="21"/>
                <w:szCs w:val="21"/>
                <w:lang w:val="en-US"/>
              </w:rPr>
              <w:t>Speech and language has significantly improved, this will be backed up with standardised assessments.</w:t>
            </w:r>
          </w:p>
          <w:p w:rsidR="007854F5" w:rsidRPr="00042E10" w:rsidRDefault="007854F5" w:rsidP="007854F5">
            <w:pPr>
              <w:pStyle w:val="ListParagraph"/>
              <w:numPr>
                <w:ilvl w:val="0"/>
                <w:numId w:val="1"/>
              </w:numPr>
              <w:rPr>
                <w:sz w:val="21"/>
                <w:szCs w:val="21"/>
                <w:lang w:val="en-US"/>
              </w:rPr>
            </w:pPr>
            <w:r w:rsidRPr="00042E10">
              <w:rPr>
                <w:sz w:val="21"/>
                <w:szCs w:val="21"/>
                <w:lang w:val="en-US"/>
              </w:rPr>
              <w:t>3 out of 4 pupils made expected progress – Beat dyslexia/Better Reading</w:t>
            </w:r>
            <w:r w:rsidR="00042E10">
              <w:rPr>
                <w:sz w:val="21"/>
                <w:szCs w:val="21"/>
                <w:lang w:val="en-US"/>
              </w:rPr>
              <w:t>.</w:t>
            </w:r>
          </w:p>
          <w:p w:rsidR="007854F5" w:rsidRPr="00042E10" w:rsidRDefault="007854F5" w:rsidP="007854F5">
            <w:pPr>
              <w:pStyle w:val="ListParagraph"/>
              <w:numPr>
                <w:ilvl w:val="0"/>
                <w:numId w:val="1"/>
              </w:numPr>
              <w:rPr>
                <w:sz w:val="21"/>
                <w:szCs w:val="21"/>
                <w:lang w:val="en-US"/>
              </w:rPr>
            </w:pPr>
            <w:r w:rsidRPr="00042E10">
              <w:rPr>
                <w:sz w:val="21"/>
                <w:szCs w:val="21"/>
                <w:lang w:val="en-US"/>
              </w:rPr>
              <w:t>Only 3 pupils have been into reflection since September. However, this is significantly reduced compared to 2019-2020.</w:t>
            </w:r>
          </w:p>
          <w:p w:rsidR="007854F5" w:rsidRPr="00042E10" w:rsidRDefault="007854F5" w:rsidP="007854F5">
            <w:pPr>
              <w:pStyle w:val="ListParagraph"/>
              <w:numPr>
                <w:ilvl w:val="0"/>
                <w:numId w:val="1"/>
              </w:numPr>
              <w:rPr>
                <w:sz w:val="21"/>
                <w:szCs w:val="21"/>
                <w:lang w:val="en-US"/>
              </w:rPr>
            </w:pPr>
            <w:r w:rsidRPr="00042E10">
              <w:rPr>
                <w:sz w:val="21"/>
                <w:szCs w:val="21"/>
                <w:lang w:val="en-US"/>
              </w:rPr>
              <w:t xml:space="preserve">33 SEND pupils have </w:t>
            </w:r>
            <w:r w:rsidR="00042E10" w:rsidRPr="00042E10">
              <w:rPr>
                <w:sz w:val="21"/>
                <w:szCs w:val="21"/>
                <w:lang w:val="en-US"/>
              </w:rPr>
              <w:t>had no</w:t>
            </w:r>
            <w:r w:rsidRPr="00042E10">
              <w:rPr>
                <w:sz w:val="21"/>
                <w:szCs w:val="21"/>
                <w:lang w:val="en-US"/>
              </w:rPr>
              <w:t xml:space="preserve"> behavior incidents and their social skills have developed.</w:t>
            </w:r>
          </w:p>
          <w:p w:rsidR="007854F5" w:rsidRPr="00042E10" w:rsidRDefault="007854F5" w:rsidP="007854F5">
            <w:pPr>
              <w:pStyle w:val="ListParagraph"/>
              <w:numPr>
                <w:ilvl w:val="0"/>
                <w:numId w:val="1"/>
              </w:numPr>
              <w:rPr>
                <w:sz w:val="21"/>
                <w:szCs w:val="21"/>
              </w:rPr>
            </w:pPr>
            <w:r w:rsidRPr="00042E10">
              <w:rPr>
                <w:sz w:val="21"/>
                <w:szCs w:val="21"/>
                <w:lang w:val="en-US"/>
              </w:rPr>
              <w:t>IDL -  All children are making good progress and are becoming independent learners.</w:t>
            </w:r>
          </w:p>
          <w:p w:rsidR="007854F5" w:rsidRPr="00042E10" w:rsidRDefault="007854F5" w:rsidP="00042E10">
            <w:pPr>
              <w:pStyle w:val="ListParagraph"/>
              <w:numPr>
                <w:ilvl w:val="0"/>
                <w:numId w:val="1"/>
              </w:numPr>
              <w:rPr>
                <w:sz w:val="21"/>
                <w:szCs w:val="21"/>
              </w:rPr>
            </w:pPr>
            <w:r w:rsidRPr="00042E10">
              <w:rPr>
                <w:sz w:val="21"/>
                <w:szCs w:val="21"/>
                <w:lang w:val="en-US"/>
              </w:rPr>
              <w:t>Pupil and parent/carer voice if very strong regarding provision and support.</w:t>
            </w:r>
          </w:p>
        </w:tc>
      </w:tr>
      <w:tr w:rsidR="00937C23" w:rsidTr="009858C8">
        <w:tc>
          <w:tcPr>
            <w:tcW w:w="1838" w:type="dxa"/>
          </w:tcPr>
          <w:p w:rsidR="00937C23" w:rsidRPr="008B21BB" w:rsidRDefault="00937C23" w:rsidP="002151AD">
            <w:pPr>
              <w:rPr>
                <w:sz w:val="21"/>
                <w:szCs w:val="21"/>
              </w:rPr>
            </w:pPr>
            <w:r>
              <w:rPr>
                <w:sz w:val="21"/>
                <w:szCs w:val="21"/>
              </w:rPr>
              <w:lastRenderedPageBreak/>
              <w:t>E</w:t>
            </w:r>
            <w:r w:rsidRPr="008B21BB">
              <w:rPr>
                <w:sz w:val="21"/>
                <w:szCs w:val="21"/>
              </w:rPr>
              <w:t xml:space="preserve">nrichment </w:t>
            </w:r>
            <w:r>
              <w:rPr>
                <w:sz w:val="21"/>
                <w:szCs w:val="21"/>
              </w:rPr>
              <w:t>Activities</w:t>
            </w:r>
          </w:p>
        </w:tc>
        <w:tc>
          <w:tcPr>
            <w:tcW w:w="1559" w:type="dxa"/>
          </w:tcPr>
          <w:p w:rsidR="00937C23" w:rsidRPr="008B21BB" w:rsidRDefault="00937C23" w:rsidP="002151AD">
            <w:pPr>
              <w:jc w:val="center"/>
              <w:rPr>
                <w:sz w:val="21"/>
                <w:szCs w:val="21"/>
              </w:rPr>
            </w:pPr>
            <w:r>
              <w:rPr>
                <w:sz w:val="21"/>
                <w:szCs w:val="21"/>
              </w:rPr>
              <w:t>£2,000</w:t>
            </w:r>
          </w:p>
        </w:tc>
        <w:tc>
          <w:tcPr>
            <w:tcW w:w="11595" w:type="dxa"/>
          </w:tcPr>
          <w:p w:rsidR="00937C23" w:rsidRPr="00042E10" w:rsidRDefault="00FB0241" w:rsidP="000C3221">
            <w:pPr>
              <w:pStyle w:val="ListParagraph"/>
              <w:numPr>
                <w:ilvl w:val="0"/>
                <w:numId w:val="6"/>
              </w:numPr>
              <w:rPr>
                <w:sz w:val="21"/>
                <w:szCs w:val="21"/>
              </w:rPr>
            </w:pPr>
            <w:r w:rsidRPr="00042E10">
              <w:rPr>
                <w:sz w:val="21"/>
                <w:szCs w:val="21"/>
              </w:rPr>
              <w:t xml:space="preserve">Once we were able to provide </w:t>
            </w:r>
            <w:r w:rsidR="000C3221" w:rsidRPr="00042E10">
              <w:rPr>
                <w:sz w:val="21"/>
                <w:szCs w:val="21"/>
              </w:rPr>
              <w:t>extra-curricular activities</w:t>
            </w:r>
            <w:r w:rsidRPr="00042E10">
              <w:rPr>
                <w:sz w:val="21"/>
                <w:szCs w:val="21"/>
              </w:rPr>
              <w:t xml:space="preserve"> due to COVID 19 restrictions, a</w:t>
            </w:r>
            <w:r w:rsidR="0056012E">
              <w:rPr>
                <w:sz w:val="21"/>
                <w:szCs w:val="21"/>
              </w:rPr>
              <w:t xml:space="preserve"> wide variety of clubs</w:t>
            </w:r>
            <w:r w:rsidR="000C3221" w:rsidRPr="00042E10">
              <w:rPr>
                <w:sz w:val="21"/>
                <w:szCs w:val="21"/>
              </w:rPr>
              <w:t xml:space="preserve"> we</w:t>
            </w:r>
            <w:r w:rsidRPr="00042E10">
              <w:rPr>
                <w:sz w:val="21"/>
                <w:szCs w:val="21"/>
              </w:rPr>
              <w:t>re</w:t>
            </w:r>
            <w:r w:rsidR="000C3221" w:rsidRPr="00042E10">
              <w:rPr>
                <w:sz w:val="21"/>
                <w:szCs w:val="21"/>
              </w:rPr>
              <w:t xml:space="preserve"> offered to the children. The funding ensured that resources were available for the children to participate</w:t>
            </w:r>
            <w:r w:rsidRPr="00042E10">
              <w:rPr>
                <w:sz w:val="21"/>
                <w:szCs w:val="21"/>
              </w:rPr>
              <w:t xml:space="preserve"> in craft, construction and </w:t>
            </w:r>
            <w:r w:rsidR="000C3221" w:rsidRPr="00042E10">
              <w:rPr>
                <w:sz w:val="21"/>
                <w:szCs w:val="21"/>
              </w:rPr>
              <w:t>sports</w:t>
            </w:r>
            <w:r w:rsidRPr="00042E10">
              <w:rPr>
                <w:sz w:val="21"/>
                <w:szCs w:val="21"/>
              </w:rPr>
              <w:t xml:space="preserve"> for </w:t>
            </w:r>
            <w:r w:rsidR="00F03AF3" w:rsidRPr="00042E10">
              <w:rPr>
                <w:sz w:val="21"/>
                <w:szCs w:val="21"/>
              </w:rPr>
              <w:t xml:space="preserve">example. External providers for cricket and songbirds were also on offer. </w:t>
            </w:r>
          </w:p>
          <w:p w:rsidR="00E5207A" w:rsidRPr="00042E10" w:rsidRDefault="00E5207A" w:rsidP="000C3221">
            <w:pPr>
              <w:pStyle w:val="ListParagraph"/>
              <w:numPr>
                <w:ilvl w:val="0"/>
                <w:numId w:val="6"/>
              </w:numPr>
              <w:rPr>
                <w:sz w:val="21"/>
                <w:szCs w:val="21"/>
              </w:rPr>
            </w:pPr>
            <w:r w:rsidRPr="00042E10">
              <w:rPr>
                <w:sz w:val="21"/>
                <w:szCs w:val="21"/>
              </w:rPr>
              <w:t>Over 150 children participated.</w:t>
            </w:r>
          </w:p>
        </w:tc>
      </w:tr>
      <w:tr w:rsidR="00937C23" w:rsidTr="009858C8">
        <w:tc>
          <w:tcPr>
            <w:tcW w:w="1838" w:type="dxa"/>
          </w:tcPr>
          <w:p w:rsidR="00937C23" w:rsidRPr="008B21BB" w:rsidRDefault="00937C23" w:rsidP="002151AD">
            <w:pPr>
              <w:rPr>
                <w:sz w:val="21"/>
                <w:szCs w:val="21"/>
              </w:rPr>
            </w:pPr>
            <w:r w:rsidRPr="008B21BB">
              <w:rPr>
                <w:sz w:val="21"/>
                <w:szCs w:val="21"/>
              </w:rPr>
              <w:t>Digital technology to support learning at home</w:t>
            </w:r>
          </w:p>
        </w:tc>
        <w:tc>
          <w:tcPr>
            <w:tcW w:w="1559" w:type="dxa"/>
          </w:tcPr>
          <w:p w:rsidR="00937C23" w:rsidRPr="008B21BB" w:rsidRDefault="00937C23" w:rsidP="002151AD">
            <w:pPr>
              <w:jc w:val="center"/>
              <w:rPr>
                <w:sz w:val="21"/>
                <w:szCs w:val="21"/>
              </w:rPr>
            </w:pPr>
            <w:r>
              <w:rPr>
                <w:sz w:val="21"/>
                <w:szCs w:val="21"/>
              </w:rPr>
              <w:t>£4,500</w:t>
            </w:r>
          </w:p>
        </w:tc>
        <w:tc>
          <w:tcPr>
            <w:tcW w:w="11595" w:type="dxa"/>
          </w:tcPr>
          <w:p w:rsidR="00937C23" w:rsidRPr="0056012E" w:rsidRDefault="00C017A0" w:rsidP="0056012E">
            <w:pPr>
              <w:pStyle w:val="ListParagraph"/>
              <w:numPr>
                <w:ilvl w:val="0"/>
                <w:numId w:val="4"/>
              </w:numPr>
              <w:rPr>
                <w:sz w:val="21"/>
                <w:szCs w:val="21"/>
              </w:rPr>
            </w:pPr>
            <w:r>
              <w:rPr>
                <w:sz w:val="21"/>
                <w:szCs w:val="21"/>
              </w:rPr>
              <w:t>All pupils have access to Timetables Rockstars, Maths box, and Bug Club. We also use Tapestry and Big Cat Co</w:t>
            </w:r>
            <w:r w:rsidR="00BD3A60">
              <w:rPr>
                <w:sz w:val="21"/>
                <w:szCs w:val="21"/>
              </w:rPr>
              <w:t xml:space="preserve">llins. We have purchased 15 </w:t>
            </w:r>
            <w:r>
              <w:rPr>
                <w:sz w:val="21"/>
                <w:szCs w:val="21"/>
              </w:rPr>
              <w:t xml:space="preserve">chrome books </w:t>
            </w:r>
            <w:r w:rsidR="00BD3A60">
              <w:rPr>
                <w:sz w:val="21"/>
                <w:szCs w:val="21"/>
              </w:rPr>
              <w:t xml:space="preserve">for each year group (1 – 6) and have purchased additional </w:t>
            </w:r>
            <w:r w:rsidR="0056012E">
              <w:rPr>
                <w:sz w:val="21"/>
                <w:szCs w:val="21"/>
              </w:rPr>
              <w:t>iPads for Nursery and R</w:t>
            </w:r>
            <w:r w:rsidR="00BD3A60">
              <w:rPr>
                <w:sz w:val="21"/>
                <w:szCs w:val="21"/>
              </w:rPr>
              <w:t>eception. All year 6 children now have a chrome book for use at home and in school.  During the school closures we</w:t>
            </w:r>
            <w:r w:rsidR="0056012E">
              <w:rPr>
                <w:sz w:val="21"/>
                <w:szCs w:val="21"/>
              </w:rPr>
              <w:t xml:space="preserve"> ensured that all children who </w:t>
            </w:r>
            <w:r w:rsidR="00BD3A60">
              <w:rPr>
                <w:sz w:val="21"/>
                <w:szCs w:val="21"/>
              </w:rPr>
              <w:t>needed a chrome book had one and</w:t>
            </w:r>
            <w:r w:rsidR="0056012E">
              <w:rPr>
                <w:sz w:val="21"/>
                <w:szCs w:val="21"/>
              </w:rPr>
              <w:t xml:space="preserve"> we also provided</w:t>
            </w:r>
            <w:r w:rsidR="00BD3A60">
              <w:rPr>
                <w:sz w:val="21"/>
                <w:szCs w:val="21"/>
              </w:rPr>
              <w:t xml:space="preserve"> additional internet usage</w:t>
            </w:r>
            <w:r w:rsidR="0056012E">
              <w:rPr>
                <w:sz w:val="21"/>
                <w:szCs w:val="21"/>
              </w:rPr>
              <w:t xml:space="preserve"> via dongle</w:t>
            </w:r>
            <w:r w:rsidR="00BD3A60" w:rsidRPr="0056012E">
              <w:rPr>
                <w:sz w:val="21"/>
                <w:szCs w:val="21"/>
              </w:rPr>
              <w:t xml:space="preserve">. </w:t>
            </w:r>
          </w:p>
        </w:tc>
      </w:tr>
      <w:tr w:rsidR="00937C23" w:rsidTr="009858C8">
        <w:tc>
          <w:tcPr>
            <w:tcW w:w="1838" w:type="dxa"/>
          </w:tcPr>
          <w:p w:rsidR="00937C23" w:rsidRPr="008B21BB" w:rsidRDefault="00937C23" w:rsidP="002151AD">
            <w:pPr>
              <w:rPr>
                <w:sz w:val="21"/>
                <w:szCs w:val="21"/>
              </w:rPr>
            </w:pPr>
            <w:r w:rsidRPr="008B21BB">
              <w:rPr>
                <w:sz w:val="21"/>
                <w:szCs w:val="21"/>
              </w:rPr>
              <w:t>Instrumental Tuition Programme</w:t>
            </w:r>
          </w:p>
        </w:tc>
        <w:tc>
          <w:tcPr>
            <w:tcW w:w="1559" w:type="dxa"/>
          </w:tcPr>
          <w:p w:rsidR="00937C23" w:rsidRPr="008B21BB" w:rsidRDefault="00937C23" w:rsidP="002151AD">
            <w:pPr>
              <w:jc w:val="center"/>
              <w:rPr>
                <w:sz w:val="21"/>
                <w:szCs w:val="21"/>
              </w:rPr>
            </w:pPr>
            <w:r>
              <w:rPr>
                <w:sz w:val="21"/>
                <w:szCs w:val="21"/>
              </w:rPr>
              <w:t>£9,381</w:t>
            </w:r>
          </w:p>
        </w:tc>
        <w:tc>
          <w:tcPr>
            <w:tcW w:w="11595" w:type="dxa"/>
          </w:tcPr>
          <w:p w:rsidR="00937C23" w:rsidRPr="00BD3A60" w:rsidRDefault="00C96179" w:rsidP="00BD3A60">
            <w:pPr>
              <w:pStyle w:val="ListParagraph"/>
              <w:numPr>
                <w:ilvl w:val="0"/>
                <w:numId w:val="4"/>
              </w:numPr>
              <w:rPr>
                <w:sz w:val="21"/>
                <w:szCs w:val="21"/>
              </w:rPr>
            </w:pPr>
            <w:r w:rsidRPr="00BD3A60">
              <w:rPr>
                <w:sz w:val="21"/>
                <w:szCs w:val="21"/>
              </w:rPr>
              <w:t xml:space="preserve">16 children had access </w:t>
            </w:r>
            <w:r w:rsidR="0056012E">
              <w:rPr>
                <w:sz w:val="21"/>
                <w:szCs w:val="21"/>
              </w:rPr>
              <w:t xml:space="preserve">to instrumental lessons and completed </w:t>
            </w:r>
            <w:r w:rsidRPr="00BD3A60">
              <w:rPr>
                <w:sz w:val="21"/>
                <w:szCs w:val="21"/>
              </w:rPr>
              <w:t>individual programmes and achieved the required standards. Pupils performed in assemblies and in celebration events. Anecdotal comments from the pupils reflect an increase in confidence, pride and self-esteem in their improvements and successfully accredited musical talents and skills. Children across the school are engaging in music enthusiastically. All children have City Music school lessons through the year and we run a “songbirds” after school club as well as participating in many local initiatives. We also have a dedicated music room.</w:t>
            </w:r>
          </w:p>
        </w:tc>
      </w:tr>
      <w:tr w:rsidR="00937C23" w:rsidTr="009858C8">
        <w:tc>
          <w:tcPr>
            <w:tcW w:w="1838" w:type="dxa"/>
          </w:tcPr>
          <w:p w:rsidR="00937C23" w:rsidRPr="008B21BB" w:rsidRDefault="00937C23" w:rsidP="002151AD">
            <w:pPr>
              <w:rPr>
                <w:sz w:val="21"/>
                <w:szCs w:val="21"/>
              </w:rPr>
            </w:pPr>
            <w:r w:rsidRPr="008B21BB">
              <w:rPr>
                <w:sz w:val="21"/>
                <w:szCs w:val="21"/>
              </w:rPr>
              <w:t>Enrichment activities within the curriculum – trips/visits support funding</w:t>
            </w:r>
          </w:p>
        </w:tc>
        <w:tc>
          <w:tcPr>
            <w:tcW w:w="1559" w:type="dxa"/>
          </w:tcPr>
          <w:p w:rsidR="00937C23" w:rsidRPr="008B21BB" w:rsidRDefault="00937C23" w:rsidP="002151AD">
            <w:pPr>
              <w:jc w:val="center"/>
              <w:rPr>
                <w:sz w:val="21"/>
                <w:szCs w:val="21"/>
              </w:rPr>
            </w:pPr>
            <w:r>
              <w:rPr>
                <w:sz w:val="21"/>
                <w:szCs w:val="21"/>
              </w:rPr>
              <w:t>£5,000</w:t>
            </w:r>
          </w:p>
        </w:tc>
        <w:tc>
          <w:tcPr>
            <w:tcW w:w="11595" w:type="dxa"/>
          </w:tcPr>
          <w:p w:rsidR="00E8686D" w:rsidRPr="00E8686D" w:rsidRDefault="00F03AF3" w:rsidP="00E8686D">
            <w:pPr>
              <w:pStyle w:val="ListParagraph"/>
              <w:numPr>
                <w:ilvl w:val="0"/>
                <w:numId w:val="4"/>
              </w:numPr>
              <w:rPr>
                <w:sz w:val="21"/>
                <w:szCs w:val="21"/>
              </w:rPr>
            </w:pPr>
            <w:r>
              <w:rPr>
                <w:sz w:val="21"/>
                <w:szCs w:val="21"/>
              </w:rPr>
              <w:t xml:space="preserve">During the period when trips and visits were restricted due to COVID 19 we </w:t>
            </w:r>
            <w:r w:rsidR="00E8686D">
              <w:rPr>
                <w:sz w:val="21"/>
                <w:szCs w:val="21"/>
              </w:rPr>
              <w:t>ensured that the children had the opportunity to interact with public speakers via video conferences and live. This included motivational speakers and careers for example. Due to these restrictions we ensured that class teachers received extra resources to support their curriculum and planning to engage and inspire our children. Once the restrictions were lifted all children across the Academy had the opportunity t</w:t>
            </w:r>
            <w:r w:rsidR="0056012E">
              <w:rPr>
                <w:sz w:val="21"/>
                <w:szCs w:val="21"/>
              </w:rPr>
              <w:t>o be part of a visits to our</w:t>
            </w:r>
            <w:r w:rsidR="00E8686D">
              <w:rPr>
                <w:sz w:val="21"/>
                <w:szCs w:val="21"/>
              </w:rPr>
              <w:t xml:space="preserve"> local parks, safari parks and Cannock Chase for example. Years 3, 4, and 5 also took part in bush tucker and rock climbing activities on site. </w:t>
            </w:r>
            <w:r w:rsidR="00E5207A">
              <w:rPr>
                <w:sz w:val="21"/>
                <w:szCs w:val="21"/>
              </w:rPr>
              <w:t>Year 6 had sessions on knife crime and</w:t>
            </w:r>
            <w:r w:rsidR="0056012E">
              <w:rPr>
                <w:sz w:val="21"/>
                <w:szCs w:val="21"/>
              </w:rPr>
              <w:t xml:space="preserve"> year</w:t>
            </w:r>
            <w:r w:rsidR="00E5207A">
              <w:rPr>
                <w:sz w:val="21"/>
                <w:szCs w:val="21"/>
              </w:rPr>
              <w:t xml:space="preserve"> 3 had the mental health trail blazers.</w:t>
            </w:r>
          </w:p>
        </w:tc>
      </w:tr>
      <w:tr w:rsidR="00937C23" w:rsidTr="009858C8">
        <w:tc>
          <w:tcPr>
            <w:tcW w:w="1838" w:type="dxa"/>
          </w:tcPr>
          <w:p w:rsidR="00937C23" w:rsidRPr="008B21BB" w:rsidRDefault="00937C23" w:rsidP="002151AD">
            <w:pPr>
              <w:rPr>
                <w:sz w:val="21"/>
                <w:szCs w:val="21"/>
              </w:rPr>
            </w:pPr>
            <w:r w:rsidRPr="008B21BB">
              <w:rPr>
                <w:sz w:val="21"/>
                <w:szCs w:val="21"/>
              </w:rPr>
              <w:t>Behaviour for learning rewards programmes</w:t>
            </w:r>
          </w:p>
        </w:tc>
        <w:tc>
          <w:tcPr>
            <w:tcW w:w="1559" w:type="dxa"/>
          </w:tcPr>
          <w:p w:rsidR="00937C23" w:rsidRPr="008B21BB" w:rsidRDefault="00937C23" w:rsidP="002151AD">
            <w:pPr>
              <w:jc w:val="center"/>
              <w:rPr>
                <w:sz w:val="21"/>
                <w:szCs w:val="21"/>
              </w:rPr>
            </w:pPr>
            <w:r>
              <w:rPr>
                <w:sz w:val="21"/>
                <w:szCs w:val="21"/>
              </w:rPr>
              <w:t>£10,000</w:t>
            </w:r>
          </w:p>
        </w:tc>
        <w:tc>
          <w:tcPr>
            <w:tcW w:w="11595" w:type="dxa"/>
          </w:tcPr>
          <w:p w:rsidR="00937C23" w:rsidRDefault="00D75258" w:rsidP="00D75258">
            <w:pPr>
              <w:pStyle w:val="ListParagraph"/>
              <w:numPr>
                <w:ilvl w:val="0"/>
                <w:numId w:val="2"/>
              </w:numPr>
              <w:rPr>
                <w:sz w:val="21"/>
                <w:szCs w:val="21"/>
              </w:rPr>
            </w:pPr>
            <w:r>
              <w:rPr>
                <w:sz w:val="21"/>
                <w:szCs w:val="21"/>
              </w:rPr>
              <w:t>Numbers in reflection and detention has significantly reduced in comparison to previous years.</w:t>
            </w:r>
          </w:p>
          <w:p w:rsidR="00D75258" w:rsidRDefault="0056012E" w:rsidP="00D75258">
            <w:pPr>
              <w:pStyle w:val="ListParagraph"/>
              <w:numPr>
                <w:ilvl w:val="0"/>
                <w:numId w:val="2"/>
              </w:numPr>
              <w:rPr>
                <w:sz w:val="21"/>
                <w:szCs w:val="21"/>
              </w:rPr>
            </w:pPr>
            <w:r>
              <w:rPr>
                <w:sz w:val="21"/>
                <w:szCs w:val="21"/>
              </w:rPr>
              <w:t>Numbers missing the</w:t>
            </w:r>
            <w:r w:rsidR="00C952D7">
              <w:rPr>
                <w:sz w:val="21"/>
                <w:szCs w:val="21"/>
              </w:rPr>
              <w:t xml:space="preserve"> half termly B4L treat has significantly reduced to 0 at the end of the academic year.</w:t>
            </w:r>
          </w:p>
          <w:p w:rsidR="00D75258" w:rsidRDefault="00C952D7" w:rsidP="00D75258">
            <w:pPr>
              <w:pStyle w:val="ListParagraph"/>
              <w:numPr>
                <w:ilvl w:val="0"/>
                <w:numId w:val="2"/>
              </w:numPr>
              <w:rPr>
                <w:sz w:val="21"/>
                <w:szCs w:val="21"/>
              </w:rPr>
            </w:pPr>
            <w:r>
              <w:rPr>
                <w:sz w:val="21"/>
                <w:szCs w:val="21"/>
              </w:rPr>
              <w:t>Please see the evidence under WISH and SEF regarding the evidence for improved behaviour and attendance. The pupils have an excellent attitude to their learning and low level disruptions are extremely rare.</w:t>
            </w:r>
          </w:p>
          <w:p w:rsidR="00C952D7" w:rsidRPr="00665EEA" w:rsidRDefault="00C952D7" w:rsidP="00665EEA">
            <w:pPr>
              <w:pStyle w:val="ListParagraph"/>
              <w:numPr>
                <w:ilvl w:val="0"/>
                <w:numId w:val="2"/>
              </w:numPr>
              <w:rPr>
                <w:sz w:val="21"/>
                <w:szCs w:val="21"/>
              </w:rPr>
            </w:pPr>
            <w:r>
              <w:rPr>
                <w:sz w:val="21"/>
                <w:szCs w:val="21"/>
              </w:rPr>
              <w:t>Very strong pupil and parent/carer voice.</w:t>
            </w:r>
          </w:p>
        </w:tc>
      </w:tr>
      <w:tr w:rsidR="00937C23" w:rsidTr="009858C8">
        <w:tc>
          <w:tcPr>
            <w:tcW w:w="1838" w:type="dxa"/>
          </w:tcPr>
          <w:p w:rsidR="00937C23" w:rsidRPr="008B21BB" w:rsidRDefault="00937C23" w:rsidP="002151AD">
            <w:pPr>
              <w:rPr>
                <w:sz w:val="21"/>
                <w:szCs w:val="21"/>
              </w:rPr>
            </w:pPr>
            <w:r w:rsidRPr="008B21BB">
              <w:rPr>
                <w:sz w:val="21"/>
                <w:szCs w:val="21"/>
              </w:rPr>
              <w:t>Homework Club Resources</w:t>
            </w:r>
          </w:p>
        </w:tc>
        <w:tc>
          <w:tcPr>
            <w:tcW w:w="1559" w:type="dxa"/>
          </w:tcPr>
          <w:p w:rsidR="00937C23" w:rsidRPr="008B21BB" w:rsidRDefault="00937C23" w:rsidP="002151AD">
            <w:pPr>
              <w:jc w:val="center"/>
              <w:rPr>
                <w:sz w:val="21"/>
                <w:szCs w:val="21"/>
              </w:rPr>
            </w:pPr>
            <w:r>
              <w:rPr>
                <w:sz w:val="21"/>
                <w:szCs w:val="21"/>
              </w:rPr>
              <w:t>£3,500</w:t>
            </w:r>
          </w:p>
        </w:tc>
        <w:tc>
          <w:tcPr>
            <w:tcW w:w="11595" w:type="dxa"/>
          </w:tcPr>
          <w:p w:rsidR="00937C23" w:rsidRDefault="00E5207A" w:rsidP="00E5207A">
            <w:pPr>
              <w:pStyle w:val="ListParagraph"/>
              <w:numPr>
                <w:ilvl w:val="0"/>
                <w:numId w:val="9"/>
              </w:numPr>
              <w:rPr>
                <w:sz w:val="21"/>
                <w:szCs w:val="21"/>
              </w:rPr>
            </w:pPr>
            <w:r>
              <w:rPr>
                <w:sz w:val="21"/>
                <w:szCs w:val="21"/>
              </w:rPr>
              <w:t>Additional resources were purchased. Magic Home work was sent home half termly.</w:t>
            </w:r>
          </w:p>
          <w:p w:rsidR="00E5207A" w:rsidRDefault="00E5207A" w:rsidP="00E5207A">
            <w:pPr>
              <w:pStyle w:val="ListParagraph"/>
              <w:numPr>
                <w:ilvl w:val="0"/>
                <w:numId w:val="9"/>
              </w:numPr>
              <w:rPr>
                <w:sz w:val="21"/>
                <w:szCs w:val="21"/>
              </w:rPr>
            </w:pPr>
            <w:r>
              <w:rPr>
                <w:sz w:val="21"/>
                <w:szCs w:val="21"/>
              </w:rPr>
              <w:t xml:space="preserve">Planners for all children. </w:t>
            </w:r>
          </w:p>
          <w:p w:rsidR="00E5207A" w:rsidRDefault="00E5207A" w:rsidP="00E5207A">
            <w:pPr>
              <w:pStyle w:val="ListParagraph"/>
              <w:numPr>
                <w:ilvl w:val="0"/>
                <w:numId w:val="9"/>
              </w:numPr>
              <w:rPr>
                <w:sz w:val="21"/>
                <w:szCs w:val="21"/>
              </w:rPr>
            </w:pPr>
            <w:r>
              <w:rPr>
                <w:sz w:val="21"/>
                <w:szCs w:val="21"/>
              </w:rPr>
              <w:t xml:space="preserve">Homework clubs and support on offer at lunch and after school. Over 250 children accessed this. </w:t>
            </w:r>
          </w:p>
          <w:p w:rsidR="00E5207A" w:rsidRPr="00E5207A" w:rsidRDefault="00E5207A" w:rsidP="00E5207A">
            <w:pPr>
              <w:pStyle w:val="ListParagraph"/>
              <w:numPr>
                <w:ilvl w:val="0"/>
                <w:numId w:val="9"/>
              </w:numPr>
              <w:rPr>
                <w:sz w:val="21"/>
                <w:szCs w:val="21"/>
              </w:rPr>
            </w:pPr>
            <w:r>
              <w:rPr>
                <w:sz w:val="21"/>
                <w:szCs w:val="21"/>
              </w:rPr>
              <w:t xml:space="preserve">Please see previous evidence on improving attendance, behaviour and attitudes and outcomes. Significantly more children are now completing homework tasks and reading regularly. </w:t>
            </w:r>
          </w:p>
        </w:tc>
      </w:tr>
      <w:tr w:rsidR="00937C23" w:rsidTr="009858C8">
        <w:tc>
          <w:tcPr>
            <w:tcW w:w="1838" w:type="dxa"/>
          </w:tcPr>
          <w:p w:rsidR="00937C23" w:rsidRPr="008B21BB" w:rsidRDefault="00937C23" w:rsidP="002151AD">
            <w:pPr>
              <w:rPr>
                <w:sz w:val="21"/>
                <w:szCs w:val="21"/>
              </w:rPr>
            </w:pPr>
            <w:r w:rsidRPr="008B21BB">
              <w:rPr>
                <w:sz w:val="21"/>
                <w:szCs w:val="21"/>
              </w:rPr>
              <w:t>Lunch club Activities Including support programme  from Port Vale</w:t>
            </w:r>
          </w:p>
        </w:tc>
        <w:tc>
          <w:tcPr>
            <w:tcW w:w="1559" w:type="dxa"/>
          </w:tcPr>
          <w:p w:rsidR="00937C23" w:rsidRPr="008B21BB" w:rsidRDefault="00937C23" w:rsidP="002151AD">
            <w:pPr>
              <w:jc w:val="center"/>
              <w:rPr>
                <w:sz w:val="21"/>
                <w:szCs w:val="21"/>
              </w:rPr>
            </w:pPr>
            <w:r>
              <w:rPr>
                <w:sz w:val="21"/>
                <w:szCs w:val="21"/>
              </w:rPr>
              <w:t>£8,000</w:t>
            </w:r>
          </w:p>
        </w:tc>
        <w:tc>
          <w:tcPr>
            <w:tcW w:w="11595" w:type="dxa"/>
          </w:tcPr>
          <w:p w:rsidR="005637A9" w:rsidRDefault="005637A9" w:rsidP="005637A9">
            <w:pPr>
              <w:pStyle w:val="ListParagraph"/>
              <w:numPr>
                <w:ilvl w:val="0"/>
                <w:numId w:val="4"/>
              </w:numPr>
              <w:rPr>
                <w:sz w:val="21"/>
                <w:szCs w:val="21"/>
              </w:rPr>
            </w:pPr>
            <w:r w:rsidRPr="00875022">
              <w:rPr>
                <w:sz w:val="21"/>
                <w:szCs w:val="21"/>
              </w:rPr>
              <w:t xml:space="preserve">Port Vale </w:t>
            </w:r>
            <w:r>
              <w:rPr>
                <w:sz w:val="21"/>
                <w:szCs w:val="21"/>
              </w:rPr>
              <w:t xml:space="preserve">staff worked alongside school staff and provided a wide variety of lunchtime activities. This ensured well supervised and safe lunchtime activities, which contributed to health, well-being and staying active. </w:t>
            </w:r>
          </w:p>
          <w:p w:rsidR="005637A9" w:rsidRDefault="005637A9" w:rsidP="005637A9">
            <w:pPr>
              <w:pStyle w:val="ListParagraph"/>
              <w:numPr>
                <w:ilvl w:val="0"/>
                <w:numId w:val="4"/>
              </w:numPr>
              <w:rPr>
                <w:sz w:val="21"/>
                <w:szCs w:val="21"/>
              </w:rPr>
            </w:pPr>
            <w:r>
              <w:rPr>
                <w:sz w:val="21"/>
                <w:szCs w:val="21"/>
              </w:rPr>
              <w:t>We have invested heavily in resources for the pupils to play with.</w:t>
            </w:r>
          </w:p>
          <w:p w:rsidR="005637A9" w:rsidRDefault="005637A9" w:rsidP="005637A9">
            <w:pPr>
              <w:pStyle w:val="ListParagraph"/>
              <w:numPr>
                <w:ilvl w:val="0"/>
                <w:numId w:val="4"/>
              </w:numPr>
              <w:rPr>
                <w:sz w:val="21"/>
                <w:szCs w:val="21"/>
              </w:rPr>
            </w:pPr>
            <w:r>
              <w:rPr>
                <w:sz w:val="21"/>
                <w:szCs w:val="21"/>
              </w:rPr>
              <w:t>We have seen a significant decrease in behaviour issues during lunchtime as can been seen in the very low numbers of children</w:t>
            </w:r>
            <w:r w:rsidR="00E5207A">
              <w:rPr>
                <w:sz w:val="21"/>
                <w:szCs w:val="21"/>
              </w:rPr>
              <w:t>.</w:t>
            </w:r>
            <w:r>
              <w:rPr>
                <w:sz w:val="21"/>
                <w:szCs w:val="21"/>
              </w:rPr>
              <w:t xml:space="preserve"> in reflection, detentions and missing the B4L half termly treat.</w:t>
            </w:r>
          </w:p>
          <w:p w:rsidR="005637A9" w:rsidRDefault="005637A9" w:rsidP="005637A9">
            <w:pPr>
              <w:pStyle w:val="ListParagraph"/>
              <w:numPr>
                <w:ilvl w:val="0"/>
                <w:numId w:val="4"/>
              </w:numPr>
              <w:rPr>
                <w:sz w:val="21"/>
                <w:szCs w:val="21"/>
              </w:rPr>
            </w:pPr>
            <w:r>
              <w:rPr>
                <w:sz w:val="21"/>
                <w:szCs w:val="21"/>
              </w:rPr>
              <w:t xml:space="preserve">Attendance figures are also improving and are now strong. </w:t>
            </w:r>
            <w:r w:rsidRPr="005637A9">
              <w:rPr>
                <w:sz w:val="21"/>
                <w:szCs w:val="21"/>
              </w:rPr>
              <w:t xml:space="preserve"> </w:t>
            </w:r>
          </w:p>
          <w:p w:rsidR="00937C23" w:rsidRPr="005637A9" w:rsidRDefault="005637A9" w:rsidP="005637A9">
            <w:pPr>
              <w:pStyle w:val="ListParagraph"/>
              <w:numPr>
                <w:ilvl w:val="0"/>
                <w:numId w:val="4"/>
              </w:numPr>
              <w:rPr>
                <w:sz w:val="21"/>
                <w:szCs w:val="21"/>
              </w:rPr>
            </w:pPr>
            <w:r w:rsidRPr="005637A9">
              <w:rPr>
                <w:sz w:val="21"/>
                <w:szCs w:val="21"/>
              </w:rPr>
              <w:lastRenderedPageBreak/>
              <w:t>Lunchtimes are exciting, engaging, fun and safe as can be seen in the pupil voice.</w:t>
            </w:r>
          </w:p>
        </w:tc>
      </w:tr>
      <w:tr w:rsidR="00937C23" w:rsidTr="009858C8">
        <w:tc>
          <w:tcPr>
            <w:tcW w:w="1838" w:type="dxa"/>
          </w:tcPr>
          <w:p w:rsidR="00937C23" w:rsidRPr="008B21BB" w:rsidRDefault="00937C23" w:rsidP="002151AD">
            <w:pPr>
              <w:rPr>
                <w:sz w:val="21"/>
                <w:szCs w:val="21"/>
              </w:rPr>
            </w:pPr>
            <w:r w:rsidRPr="008B21BB">
              <w:rPr>
                <w:sz w:val="21"/>
                <w:szCs w:val="21"/>
              </w:rPr>
              <w:lastRenderedPageBreak/>
              <w:t>Uniform</w:t>
            </w:r>
          </w:p>
        </w:tc>
        <w:tc>
          <w:tcPr>
            <w:tcW w:w="1559" w:type="dxa"/>
          </w:tcPr>
          <w:p w:rsidR="00937C23" w:rsidRPr="008B21BB" w:rsidRDefault="00937C23" w:rsidP="002151AD">
            <w:pPr>
              <w:jc w:val="center"/>
              <w:rPr>
                <w:sz w:val="21"/>
                <w:szCs w:val="21"/>
              </w:rPr>
            </w:pPr>
            <w:r>
              <w:rPr>
                <w:sz w:val="21"/>
                <w:szCs w:val="21"/>
              </w:rPr>
              <w:t>£3,000</w:t>
            </w:r>
          </w:p>
        </w:tc>
        <w:tc>
          <w:tcPr>
            <w:tcW w:w="11595" w:type="dxa"/>
          </w:tcPr>
          <w:p w:rsidR="00B95484" w:rsidRPr="0056012E" w:rsidRDefault="0056012E" w:rsidP="00B95484">
            <w:pPr>
              <w:pStyle w:val="ListParagraph"/>
              <w:numPr>
                <w:ilvl w:val="0"/>
                <w:numId w:val="3"/>
              </w:numPr>
              <w:spacing w:after="5" w:line="250" w:lineRule="auto"/>
              <w:rPr>
                <w:rFonts w:cs="Times New Roman"/>
                <w:sz w:val="21"/>
                <w:szCs w:val="21"/>
              </w:rPr>
            </w:pPr>
            <w:r w:rsidRPr="0056012E">
              <w:rPr>
                <w:rFonts w:cs="Times New Roman"/>
                <w:sz w:val="21"/>
                <w:szCs w:val="21"/>
              </w:rPr>
              <w:t xml:space="preserve">Parents/carer </w:t>
            </w:r>
            <w:r w:rsidR="00B95484" w:rsidRPr="0056012E">
              <w:rPr>
                <w:rFonts w:cs="Times New Roman"/>
                <w:sz w:val="21"/>
                <w:szCs w:val="21"/>
              </w:rPr>
              <w:t xml:space="preserve">are still taking advantage of the spare school </w:t>
            </w:r>
            <w:r w:rsidR="00B95484" w:rsidRPr="0056012E">
              <w:rPr>
                <w:rFonts w:cs="Times New Roman"/>
                <w:b/>
                <w:sz w:val="21"/>
                <w:szCs w:val="21"/>
              </w:rPr>
              <w:t>uniform</w:t>
            </w:r>
            <w:r w:rsidR="00B95484" w:rsidRPr="0056012E">
              <w:rPr>
                <w:rFonts w:cs="Times New Roman"/>
                <w:sz w:val="21"/>
                <w:szCs w:val="21"/>
              </w:rPr>
              <w:t xml:space="preserve"> that we have in school.  There has recently been a ‘stock system/Inventory’ set up and is adjusted accordingly when the uniform is requested.</w:t>
            </w:r>
          </w:p>
          <w:p w:rsidR="00937C23" w:rsidRPr="00B95484" w:rsidRDefault="00B95484" w:rsidP="00B95484">
            <w:pPr>
              <w:pStyle w:val="ListParagraph"/>
              <w:numPr>
                <w:ilvl w:val="0"/>
                <w:numId w:val="3"/>
              </w:numPr>
              <w:spacing w:after="5" w:line="250" w:lineRule="auto"/>
              <w:rPr>
                <w:rFonts w:cs="Times New Roman"/>
              </w:rPr>
            </w:pPr>
            <w:r w:rsidRPr="0056012E">
              <w:rPr>
                <w:rFonts w:cs="Times New Roman"/>
                <w:sz w:val="21"/>
                <w:szCs w:val="21"/>
              </w:rPr>
              <w:t>All children on PP have received support with uniform</w:t>
            </w:r>
            <w:r w:rsidR="00E5207A" w:rsidRPr="0056012E">
              <w:rPr>
                <w:rFonts w:cs="Times New Roman"/>
                <w:sz w:val="21"/>
                <w:szCs w:val="21"/>
              </w:rPr>
              <w:t>.</w:t>
            </w:r>
          </w:p>
        </w:tc>
      </w:tr>
      <w:tr w:rsidR="00937C23" w:rsidTr="009858C8">
        <w:tc>
          <w:tcPr>
            <w:tcW w:w="1838" w:type="dxa"/>
          </w:tcPr>
          <w:p w:rsidR="00937C23" w:rsidRPr="008B21BB" w:rsidRDefault="00937C23" w:rsidP="002151AD">
            <w:pPr>
              <w:rPr>
                <w:sz w:val="21"/>
                <w:szCs w:val="21"/>
              </w:rPr>
            </w:pPr>
            <w:r w:rsidRPr="008B21BB">
              <w:rPr>
                <w:sz w:val="21"/>
                <w:szCs w:val="21"/>
              </w:rPr>
              <w:t>Learning resources</w:t>
            </w:r>
          </w:p>
        </w:tc>
        <w:tc>
          <w:tcPr>
            <w:tcW w:w="1559" w:type="dxa"/>
          </w:tcPr>
          <w:p w:rsidR="00937C23" w:rsidRPr="008B21BB" w:rsidRDefault="00937C23" w:rsidP="002151AD">
            <w:pPr>
              <w:jc w:val="center"/>
              <w:rPr>
                <w:sz w:val="21"/>
                <w:szCs w:val="21"/>
              </w:rPr>
            </w:pPr>
            <w:r>
              <w:rPr>
                <w:sz w:val="21"/>
                <w:szCs w:val="21"/>
              </w:rPr>
              <w:t>£12,000</w:t>
            </w:r>
          </w:p>
        </w:tc>
        <w:tc>
          <w:tcPr>
            <w:tcW w:w="11595" w:type="dxa"/>
          </w:tcPr>
          <w:p w:rsidR="00937C23" w:rsidRDefault="00503742" w:rsidP="00E8686D">
            <w:pPr>
              <w:pStyle w:val="ListParagraph"/>
              <w:numPr>
                <w:ilvl w:val="0"/>
                <w:numId w:val="7"/>
              </w:numPr>
              <w:rPr>
                <w:sz w:val="21"/>
                <w:szCs w:val="21"/>
              </w:rPr>
            </w:pPr>
            <w:r>
              <w:rPr>
                <w:sz w:val="21"/>
                <w:szCs w:val="21"/>
              </w:rPr>
              <w:t>A significant amount has been spent ensuring that our indoor spaces are bright, vibrant and welcoming.</w:t>
            </w:r>
          </w:p>
          <w:p w:rsidR="00503742" w:rsidRDefault="00503742" w:rsidP="00E8686D">
            <w:pPr>
              <w:pStyle w:val="ListParagraph"/>
              <w:numPr>
                <w:ilvl w:val="0"/>
                <w:numId w:val="7"/>
              </w:numPr>
              <w:rPr>
                <w:sz w:val="21"/>
                <w:szCs w:val="21"/>
              </w:rPr>
            </w:pPr>
            <w:r>
              <w:rPr>
                <w:sz w:val="21"/>
                <w:szCs w:val="21"/>
              </w:rPr>
              <w:t>Maths text books were purchased for all children in KS2</w:t>
            </w:r>
            <w:r w:rsidR="00E5207A">
              <w:rPr>
                <w:sz w:val="21"/>
                <w:szCs w:val="21"/>
              </w:rPr>
              <w:t>.</w:t>
            </w:r>
          </w:p>
          <w:p w:rsidR="00503742" w:rsidRDefault="00503742" w:rsidP="00E8686D">
            <w:pPr>
              <w:pStyle w:val="ListParagraph"/>
              <w:numPr>
                <w:ilvl w:val="0"/>
                <w:numId w:val="7"/>
              </w:numPr>
              <w:rPr>
                <w:sz w:val="21"/>
                <w:szCs w:val="21"/>
              </w:rPr>
            </w:pPr>
            <w:r>
              <w:rPr>
                <w:sz w:val="21"/>
                <w:szCs w:val="21"/>
              </w:rPr>
              <w:t>We have significantly increased the amount of learning and recreational activities and spaces outside.</w:t>
            </w:r>
          </w:p>
          <w:p w:rsidR="00E5207A" w:rsidRDefault="00E5207A" w:rsidP="00E8686D">
            <w:pPr>
              <w:pStyle w:val="ListParagraph"/>
              <w:numPr>
                <w:ilvl w:val="0"/>
                <w:numId w:val="7"/>
              </w:numPr>
              <w:rPr>
                <w:sz w:val="21"/>
                <w:szCs w:val="21"/>
              </w:rPr>
            </w:pPr>
            <w:r>
              <w:rPr>
                <w:sz w:val="21"/>
                <w:szCs w:val="21"/>
              </w:rPr>
              <w:t xml:space="preserve">Our reading </w:t>
            </w:r>
            <w:r w:rsidR="008F7385">
              <w:rPr>
                <w:sz w:val="21"/>
                <w:szCs w:val="21"/>
              </w:rPr>
              <w:t>zones and schemes are now very well resourced with new reading books</w:t>
            </w:r>
            <w:r w:rsidR="0056012E">
              <w:rPr>
                <w:sz w:val="21"/>
                <w:szCs w:val="21"/>
              </w:rPr>
              <w:t>.</w:t>
            </w:r>
          </w:p>
          <w:p w:rsidR="008F7385" w:rsidRDefault="00503742" w:rsidP="00503742">
            <w:pPr>
              <w:pStyle w:val="ListParagraph"/>
              <w:numPr>
                <w:ilvl w:val="0"/>
                <w:numId w:val="7"/>
              </w:numPr>
              <w:rPr>
                <w:sz w:val="21"/>
                <w:szCs w:val="21"/>
              </w:rPr>
            </w:pPr>
            <w:r>
              <w:rPr>
                <w:sz w:val="21"/>
                <w:szCs w:val="21"/>
              </w:rPr>
              <w:t>Others: Education City, Timetables Rock Stars, Twinkle, Pupils planners, Jigsaw, Sporting Stars</w:t>
            </w:r>
            <w:r w:rsidR="00E5207A">
              <w:rPr>
                <w:sz w:val="21"/>
                <w:szCs w:val="21"/>
              </w:rPr>
              <w:t>.</w:t>
            </w:r>
          </w:p>
          <w:p w:rsidR="00503742" w:rsidRPr="008F7385" w:rsidRDefault="00503742" w:rsidP="00503742">
            <w:pPr>
              <w:pStyle w:val="ListParagraph"/>
              <w:numPr>
                <w:ilvl w:val="0"/>
                <w:numId w:val="7"/>
              </w:numPr>
              <w:rPr>
                <w:sz w:val="21"/>
                <w:szCs w:val="21"/>
              </w:rPr>
            </w:pPr>
            <w:r w:rsidRPr="008F7385">
              <w:rPr>
                <w:sz w:val="21"/>
                <w:szCs w:val="21"/>
              </w:rPr>
              <w:t>Please see previous evidence regarding attendance and behaviour and attitudes</w:t>
            </w:r>
            <w:r w:rsidR="00E5207A" w:rsidRPr="008F7385">
              <w:rPr>
                <w:sz w:val="21"/>
                <w:szCs w:val="21"/>
              </w:rPr>
              <w:t>.</w:t>
            </w:r>
            <w:r w:rsidR="008F7385">
              <w:rPr>
                <w:sz w:val="21"/>
                <w:szCs w:val="21"/>
              </w:rPr>
              <w:t xml:space="preserve"> More children are now reading widely and often.</w:t>
            </w:r>
          </w:p>
        </w:tc>
      </w:tr>
      <w:tr w:rsidR="00937C23" w:rsidTr="009858C8">
        <w:tc>
          <w:tcPr>
            <w:tcW w:w="1838" w:type="dxa"/>
          </w:tcPr>
          <w:p w:rsidR="00937C23" w:rsidRPr="008B21BB" w:rsidRDefault="00937C23" w:rsidP="002151AD">
            <w:pPr>
              <w:rPr>
                <w:sz w:val="21"/>
                <w:szCs w:val="21"/>
              </w:rPr>
            </w:pPr>
            <w:r w:rsidRPr="008B21BB">
              <w:rPr>
                <w:sz w:val="21"/>
                <w:szCs w:val="21"/>
              </w:rPr>
              <w:t>Training Budget/CPD</w:t>
            </w:r>
          </w:p>
        </w:tc>
        <w:tc>
          <w:tcPr>
            <w:tcW w:w="1559" w:type="dxa"/>
          </w:tcPr>
          <w:p w:rsidR="00937C23" w:rsidRPr="008B21BB" w:rsidRDefault="00937C23" w:rsidP="002151AD">
            <w:pPr>
              <w:jc w:val="center"/>
              <w:rPr>
                <w:sz w:val="21"/>
                <w:szCs w:val="21"/>
              </w:rPr>
            </w:pPr>
            <w:r>
              <w:rPr>
                <w:sz w:val="21"/>
                <w:szCs w:val="21"/>
              </w:rPr>
              <w:t>£8,000</w:t>
            </w:r>
          </w:p>
        </w:tc>
        <w:tc>
          <w:tcPr>
            <w:tcW w:w="11595" w:type="dxa"/>
          </w:tcPr>
          <w:p w:rsidR="00937C23" w:rsidRDefault="00E5207A" w:rsidP="00503742">
            <w:pPr>
              <w:pStyle w:val="ListParagraph"/>
              <w:numPr>
                <w:ilvl w:val="0"/>
                <w:numId w:val="8"/>
              </w:numPr>
              <w:rPr>
                <w:sz w:val="21"/>
                <w:szCs w:val="21"/>
              </w:rPr>
            </w:pPr>
            <w:r>
              <w:rPr>
                <w:sz w:val="21"/>
                <w:szCs w:val="21"/>
              </w:rPr>
              <w:t xml:space="preserve">External </w:t>
            </w:r>
            <w:r w:rsidR="00503742">
              <w:rPr>
                <w:sz w:val="21"/>
                <w:szCs w:val="21"/>
              </w:rPr>
              <w:t xml:space="preserve">Training provided for </w:t>
            </w:r>
            <w:r>
              <w:rPr>
                <w:sz w:val="21"/>
                <w:szCs w:val="21"/>
              </w:rPr>
              <w:t xml:space="preserve">Phonics, Maths, Music </w:t>
            </w:r>
            <w:r w:rsidR="00503742">
              <w:rPr>
                <w:sz w:val="21"/>
                <w:szCs w:val="21"/>
              </w:rPr>
              <w:t>and vocab.</w:t>
            </w:r>
          </w:p>
          <w:p w:rsidR="00E5207A" w:rsidRDefault="00E5207A" w:rsidP="00503742">
            <w:pPr>
              <w:pStyle w:val="ListParagraph"/>
              <w:numPr>
                <w:ilvl w:val="0"/>
                <w:numId w:val="8"/>
              </w:numPr>
              <w:rPr>
                <w:sz w:val="21"/>
                <w:szCs w:val="21"/>
              </w:rPr>
            </w:pPr>
            <w:r>
              <w:rPr>
                <w:sz w:val="21"/>
                <w:szCs w:val="21"/>
              </w:rPr>
              <w:t xml:space="preserve">CPD records show a significant amount of training opportunities were undertaken. </w:t>
            </w:r>
          </w:p>
          <w:p w:rsidR="00503742" w:rsidRDefault="00503742" w:rsidP="00503742">
            <w:pPr>
              <w:pStyle w:val="ListParagraph"/>
              <w:numPr>
                <w:ilvl w:val="0"/>
                <w:numId w:val="8"/>
              </w:numPr>
              <w:rPr>
                <w:sz w:val="21"/>
                <w:szCs w:val="21"/>
              </w:rPr>
            </w:pPr>
            <w:r>
              <w:rPr>
                <w:sz w:val="21"/>
                <w:szCs w:val="21"/>
              </w:rPr>
              <w:t>English training and resources for our making writer days</w:t>
            </w:r>
            <w:r w:rsidR="0056012E">
              <w:rPr>
                <w:sz w:val="21"/>
                <w:szCs w:val="21"/>
              </w:rPr>
              <w:t>.</w:t>
            </w:r>
          </w:p>
          <w:p w:rsidR="00503742" w:rsidRDefault="00503742" w:rsidP="00503742">
            <w:pPr>
              <w:pStyle w:val="ListParagraph"/>
              <w:numPr>
                <w:ilvl w:val="0"/>
                <w:numId w:val="8"/>
              </w:numPr>
              <w:rPr>
                <w:sz w:val="21"/>
                <w:szCs w:val="21"/>
              </w:rPr>
            </w:pPr>
            <w:r>
              <w:rPr>
                <w:sz w:val="21"/>
                <w:szCs w:val="21"/>
              </w:rPr>
              <w:t>No more marking subscription and training</w:t>
            </w:r>
            <w:r w:rsidR="00E5207A">
              <w:rPr>
                <w:sz w:val="21"/>
                <w:szCs w:val="21"/>
              </w:rPr>
              <w:t>.</w:t>
            </w:r>
          </w:p>
          <w:p w:rsidR="00503742" w:rsidRDefault="00503742" w:rsidP="00503742">
            <w:pPr>
              <w:pStyle w:val="ListParagraph"/>
              <w:numPr>
                <w:ilvl w:val="0"/>
                <w:numId w:val="8"/>
              </w:numPr>
              <w:rPr>
                <w:sz w:val="21"/>
                <w:szCs w:val="21"/>
              </w:rPr>
            </w:pPr>
            <w:r>
              <w:rPr>
                <w:sz w:val="21"/>
                <w:szCs w:val="21"/>
              </w:rPr>
              <w:t>4 members of staff completed NPQL/NPQSL</w:t>
            </w:r>
            <w:r w:rsidR="00E5207A">
              <w:rPr>
                <w:sz w:val="21"/>
                <w:szCs w:val="21"/>
              </w:rPr>
              <w:t>.</w:t>
            </w:r>
          </w:p>
          <w:p w:rsidR="00E5207A" w:rsidRDefault="00E5207A" w:rsidP="00E5207A">
            <w:pPr>
              <w:pStyle w:val="ListParagraph"/>
              <w:numPr>
                <w:ilvl w:val="0"/>
                <w:numId w:val="8"/>
              </w:numPr>
              <w:rPr>
                <w:sz w:val="21"/>
                <w:szCs w:val="21"/>
              </w:rPr>
            </w:pPr>
            <w:r>
              <w:rPr>
                <w:sz w:val="21"/>
                <w:szCs w:val="21"/>
              </w:rPr>
              <w:t>1 member of staff completed Assessment only route into Education.</w:t>
            </w:r>
          </w:p>
          <w:p w:rsidR="00E5207A" w:rsidRPr="00E5207A" w:rsidRDefault="00E5207A" w:rsidP="00E5207A">
            <w:pPr>
              <w:pStyle w:val="ListParagraph"/>
              <w:numPr>
                <w:ilvl w:val="0"/>
                <w:numId w:val="8"/>
              </w:numPr>
              <w:rPr>
                <w:sz w:val="21"/>
                <w:szCs w:val="21"/>
              </w:rPr>
            </w:pPr>
            <w:r>
              <w:rPr>
                <w:sz w:val="21"/>
                <w:szCs w:val="21"/>
              </w:rPr>
              <w:t xml:space="preserve">All categories of the SEF/Ofsted framework show a string and improving picture </w:t>
            </w:r>
            <w:r w:rsidRPr="00E5207A">
              <w:rPr>
                <w:sz w:val="21"/>
                <w:szCs w:val="21"/>
              </w:rPr>
              <w:t xml:space="preserve">Please see Academy SEF for more </w:t>
            </w:r>
            <w:r>
              <w:rPr>
                <w:sz w:val="21"/>
                <w:szCs w:val="21"/>
              </w:rPr>
              <w:t>details.</w:t>
            </w:r>
          </w:p>
        </w:tc>
      </w:tr>
      <w:tr w:rsidR="00937C23" w:rsidTr="006E77C0">
        <w:tc>
          <w:tcPr>
            <w:tcW w:w="1838" w:type="dxa"/>
            <w:shd w:val="clear" w:color="auto" w:fill="9CC2E5" w:themeFill="accent1" w:themeFillTint="99"/>
          </w:tcPr>
          <w:p w:rsidR="00937C23" w:rsidRPr="008B21BB" w:rsidRDefault="00937C23" w:rsidP="002151AD">
            <w:pPr>
              <w:rPr>
                <w:sz w:val="21"/>
                <w:szCs w:val="21"/>
              </w:rPr>
            </w:pPr>
            <w:r w:rsidRPr="008B21BB">
              <w:rPr>
                <w:sz w:val="21"/>
                <w:szCs w:val="21"/>
              </w:rPr>
              <w:t>Total Allocated</w:t>
            </w:r>
          </w:p>
        </w:tc>
        <w:tc>
          <w:tcPr>
            <w:tcW w:w="1559" w:type="dxa"/>
            <w:shd w:val="clear" w:color="auto" w:fill="9CC2E5" w:themeFill="accent1" w:themeFillTint="99"/>
          </w:tcPr>
          <w:p w:rsidR="00937C23" w:rsidRPr="008B21BB" w:rsidRDefault="00937C23" w:rsidP="002151AD">
            <w:pPr>
              <w:jc w:val="center"/>
              <w:rPr>
                <w:sz w:val="21"/>
                <w:szCs w:val="21"/>
              </w:rPr>
            </w:pPr>
            <w:r>
              <w:rPr>
                <w:sz w:val="21"/>
                <w:szCs w:val="21"/>
              </w:rPr>
              <w:t>£324,145.00</w:t>
            </w:r>
          </w:p>
        </w:tc>
        <w:tc>
          <w:tcPr>
            <w:tcW w:w="11595" w:type="dxa"/>
            <w:shd w:val="clear" w:color="auto" w:fill="9CC2E5" w:themeFill="accent1" w:themeFillTint="99"/>
          </w:tcPr>
          <w:p w:rsidR="00937C23" w:rsidRDefault="00937C23" w:rsidP="002151AD">
            <w:pPr>
              <w:jc w:val="center"/>
              <w:rPr>
                <w:sz w:val="21"/>
                <w:szCs w:val="21"/>
              </w:rPr>
            </w:pPr>
          </w:p>
        </w:tc>
      </w:tr>
      <w:tr w:rsidR="00937C23" w:rsidTr="006E77C0">
        <w:tc>
          <w:tcPr>
            <w:tcW w:w="1838" w:type="dxa"/>
            <w:shd w:val="clear" w:color="auto" w:fill="9CC2E5" w:themeFill="accent1" w:themeFillTint="99"/>
          </w:tcPr>
          <w:p w:rsidR="00937C23" w:rsidRPr="008B21BB" w:rsidRDefault="00937C23" w:rsidP="002151AD">
            <w:pPr>
              <w:rPr>
                <w:sz w:val="21"/>
                <w:szCs w:val="21"/>
              </w:rPr>
            </w:pPr>
            <w:r w:rsidRPr="008B21BB">
              <w:rPr>
                <w:sz w:val="21"/>
                <w:szCs w:val="21"/>
              </w:rPr>
              <w:t>Total Amount Spent</w:t>
            </w:r>
          </w:p>
        </w:tc>
        <w:tc>
          <w:tcPr>
            <w:tcW w:w="1559" w:type="dxa"/>
            <w:shd w:val="clear" w:color="auto" w:fill="9CC2E5" w:themeFill="accent1" w:themeFillTint="99"/>
          </w:tcPr>
          <w:p w:rsidR="00937C23" w:rsidRPr="008B21BB" w:rsidRDefault="00937C23" w:rsidP="002151AD">
            <w:pPr>
              <w:jc w:val="center"/>
              <w:rPr>
                <w:sz w:val="21"/>
                <w:szCs w:val="21"/>
              </w:rPr>
            </w:pPr>
            <w:r>
              <w:rPr>
                <w:sz w:val="21"/>
                <w:szCs w:val="21"/>
              </w:rPr>
              <w:t>£330,882.00</w:t>
            </w:r>
          </w:p>
        </w:tc>
        <w:tc>
          <w:tcPr>
            <w:tcW w:w="11595" w:type="dxa"/>
            <w:shd w:val="clear" w:color="auto" w:fill="9CC2E5" w:themeFill="accent1" w:themeFillTint="99"/>
          </w:tcPr>
          <w:p w:rsidR="00937C23" w:rsidRDefault="00937C23" w:rsidP="002151AD">
            <w:pPr>
              <w:jc w:val="center"/>
              <w:rPr>
                <w:sz w:val="21"/>
                <w:szCs w:val="21"/>
              </w:rPr>
            </w:pPr>
          </w:p>
        </w:tc>
      </w:tr>
    </w:tbl>
    <w:p w:rsidR="002151AD" w:rsidRPr="00AE2DF0" w:rsidRDefault="002151AD" w:rsidP="002151AD">
      <w:pPr>
        <w:rPr>
          <w:b/>
          <w:sz w:val="28"/>
          <w:szCs w:val="28"/>
        </w:rPr>
      </w:pPr>
    </w:p>
    <w:p w:rsidR="00B16576" w:rsidRDefault="00B16576"/>
    <w:sectPr w:rsidR="00B16576" w:rsidSect="0083721A">
      <w:pgSz w:w="16838" w:h="11906" w:orient="landscape"/>
      <w:pgMar w:top="426" w:right="720" w:bottom="68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109" w:rsidRDefault="00F56109">
      <w:pPr>
        <w:spacing w:after="0" w:line="240" w:lineRule="auto"/>
      </w:pPr>
      <w:r>
        <w:separator/>
      </w:r>
    </w:p>
  </w:endnote>
  <w:endnote w:type="continuationSeparator" w:id="0">
    <w:p w:rsidR="00F56109" w:rsidRDefault="00F56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872884"/>
      <w:docPartObj>
        <w:docPartGallery w:val="Page Numbers (Bottom of Page)"/>
        <w:docPartUnique/>
      </w:docPartObj>
    </w:sdtPr>
    <w:sdtEndPr>
      <w:rPr>
        <w:noProof/>
      </w:rPr>
    </w:sdtEndPr>
    <w:sdtContent>
      <w:p w:rsidR="000C3221" w:rsidRDefault="000C3221">
        <w:pPr>
          <w:pStyle w:val="Footer"/>
        </w:pPr>
        <w:r>
          <w:fldChar w:fldCharType="begin"/>
        </w:r>
        <w:r>
          <w:instrText xml:space="preserve"> PAGE   \* MERGEFORMAT </w:instrText>
        </w:r>
        <w:r>
          <w:fldChar w:fldCharType="separate"/>
        </w:r>
        <w:r w:rsidR="0008584B">
          <w:rPr>
            <w:noProof/>
          </w:rPr>
          <w:t>6</w:t>
        </w:r>
        <w:r>
          <w:rPr>
            <w:noProof/>
          </w:rPr>
          <w:fldChar w:fldCharType="end"/>
        </w:r>
      </w:p>
    </w:sdtContent>
  </w:sdt>
  <w:p w:rsidR="000C3221" w:rsidRDefault="000C322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109" w:rsidRDefault="00F56109">
      <w:pPr>
        <w:spacing w:after="0" w:line="240" w:lineRule="auto"/>
      </w:pPr>
      <w:r>
        <w:separator/>
      </w:r>
    </w:p>
  </w:footnote>
  <w:footnote w:type="continuationSeparator" w:id="0">
    <w:p w:rsidR="00F56109" w:rsidRDefault="00F561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21" w:rsidRDefault="000C3221">
    <w:pPr>
      <w:pStyle w:val="Header"/>
    </w:pPr>
  </w:p>
  <w:p w:rsidR="000C3221" w:rsidRDefault="000C322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223F"/>
    <w:multiLevelType w:val="hybridMultilevel"/>
    <w:tmpl w:val="143CA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F0F3C"/>
    <w:multiLevelType w:val="hybridMultilevel"/>
    <w:tmpl w:val="39607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12ED0"/>
    <w:multiLevelType w:val="hybridMultilevel"/>
    <w:tmpl w:val="171E1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95088C"/>
    <w:multiLevelType w:val="hybridMultilevel"/>
    <w:tmpl w:val="2C948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EA158B"/>
    <w:multiLevelType w:val="hybridMultilevel"/>
    <w:tmpl w:val="8D2EA3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6423C"/>
    <w:multiLevelType w:val="hybridMultilevel"/>
    <w:tmpl w:val="786E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FB1D1E"/>
    <w:multiLevelType w:val="hybridMultilevel"/>
    <w:tmpl w:val="806C4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990A93"/>
    <w:multiLevelType w:val="hybridMultilevel"/>
    <w:tmpl w:val="A0D2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895CD4"/>
    <w:multiLevelType w:val="hybridMultilevel"/>
    <w:tmpl w:val="D5407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0"/>
  </w:num>
  <w:num w:numId="5">
    <w:abstractNumId w:val="8"/>
  </w:num>
  <w:num w:numId="6">
    <w:abstractNumId w:val="1"/>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7A9"/>
    <w:rsid w:val="0003001D"/>
    <w:rsid w:val="0003589D"/>
    <w:rsid w:val="00042E10"/>
    <w:rsid w:val="0008584B"/>
    <w:rsid w:val="000A2873"/>
    <w:rsid w:val="000A6334"/>
    <w:rsid w:val="000C3221"/>
    <w:rsid w:val="000D409F"/>
    <w:rsid w:val="000F07B5"/>
    <w:rsid w:val="00127FBC"/>
    <w:rsid w:val="001368DC"/>
    <w:rsid w:val="002151AD"/>
    <w:rsid w:val="00217C43"/>
    <w:rsid w:val="00222A0E"/>
    <w:rsid w:val="0031230F"/>
    <w:rsid w:val="00447D58"/>
    <w:rsid w:val="004B3A80"/>
    <w:rsid w:val="00503742"/>
    <w:rsid w:val="00542C6A"/>
    <w:rsid w:val="0056012E"/>
    <w:rsid w:val="005637A9"/>
    <w:rsid w:val="005836F2"/>
    <w:rsid w:val="00590DD6"/>
    <w:rsid w:val="005E14E0"/>
    <w:rsid w:val="005E3BFB"/>
    <w:rsid w:val="005F0D0F"/>
    <w:rsid w:val="00665EEA"/>
    <w:rsid w:val="00667B04"/>
    <w:rsid w:val="006E77C0"/>
    <w:rsid w:val="007060D2"/>
    <w:rsid w:val="007854F5"/>
    <w:rsid w:val="007B1A71"/>
    <w:rsid w:val="00827F6D"/>
    <w:rsid w:val="0083721A"/>
    <w:rsid w:val="008563D7"/>
    <w:rsid w:val="00875022"/>
    <w:rsid w:val="008A2BD1"/>
    <w:rsid w:val="008F7385"/>
    <w:rsid w:val="00937C23"/>
    <w:rsid w:val="00985714"/>
    <w:rsid w:val="009858C8"/>
    <w:rsid w:val="00AC59CC"/>
    <w:rsid w:val="00AE2DF0"/>
    <w:rsid w:val="00B13F3F"/>
    <w:rsid w:val="00B16576"/>
    <w:rsid w:val="00B21159"/>
    <w:rsid w:val="00B95484"/>
    <w:rsid w:val="00BB2D6C"/>
    <w:rsid w:val="00BD3A60"/>
    <w:rsid w:val="00BF0607"/>
    <w:rsid w:val="00C017A0"/>
    <w:rsid w:val="00C952D7"/>
    <w:rsid w:val="00C96179"/>
    <w:rsid w:val="00CA4613"/>
    <w:rsid w:val="00CB0257"/>
    <w:rsid w:val="00CE3DC3"/>
    <w:rsid w:val="00D4496D"/>
    <w:rsid w:val="00D75258"/>
    <w:rsid w:val="00DD17A9"/>
    <w:rsid w:val="00E5207A"/>
    <w:rsid w:val="00E606C6"/>
    <w:rsid w:val="00E8686D"/>
    <w:rsid w:val="00E96ECC"/>
    <w:rsid w:val="00EB68D2"/>
    <w:rsid w:val="00F01257"/>
    <w:rsid w:val="00F03AF3"/>
    <w:rsid w:val="00F56109"/>
    <w:rsid w:val="00FB0241"/>
    <w:rsid w:val="00FB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DD08"/>
  <w15:docId w15:val="{477BA4C3-E871-402D-A0CE-DD1127FD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06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E2DF0"/>
    <w:pPr>
      <w:tabs>
        <w:tab w:val="center" w:pos="4513"/>
        <w:tab w:val="right" w:pos="9026"/>
      </w:tabs>
      <w:spacing w:after="0" w:line="240" w:lineRule="auto"/>
    </w:pPr>
    <w:rPr>
      <w:rFonts w:ascii="Times New Roman" w:eastAsiaTheme="minorEastAsia" w:hAnsi="Times New Roman" w:cs="Times New Roman"/>
      <w:lang w:eastAsia="en-GB"/>
    </w:rPr>
  </w:style>
  <w:style w:type="character" w:customStyle="1" w:styleId="HeaderChar">
    <w:name w:val="Header Char"/>
    <w:basedOn w:val="DefaultParagraphFont"/>
    <w:link w:val="Header"/>
    <w:uiPriority w:val="99"/>
    <w:rsid w:val="00AE2DF0"/>
    <w:rPr>
      <w:rFonts w:ascii="Times New Roman" w:eastAsiaTheme="minorEastAsia" w:hAnsi="Times New Roman" w:cs="Times New Roman"/>
      <w:lang w:eastAsia="en-GB"/>
    </w:rPr>
  </w:style>
  <w:style w:type="paragraph" w:styleId="Footer">
    <w:name w:val="footer"/>
    <w:basedOn w:val="Normal"/>
    <w:link w:val="FooterChar"/>
    <w:uiPriority w:val="99"/>
    <w:unhideWhenUsed/>
    <w:rsid w:val="00AE2DF0"/>
    <w:pPr>
      <w:tabs>
        <w:tab w:val="center" w:pos="4513"/>
        <w:tab w:val="right" w:pos="9026"/>
      </w:tabs>
      <w:spacing w:after="0" w:line="240" w:lineRule="auto"/>
    </w:pPr>
    <w:rPr>
      <w:rFonts w:ascii="Times New Roman" w:eastAsiaTheme="minorEastAsia" w:hAnsi="Times New Roman" w:cs="Times New Roman"/>
      <w:lang w:eastAsia="en-GB"/>
    </w:rPr>
  </w:style>
  <w:style w:type="character" w:customStyle="1" w:styleId="FooterChar">
    <w:name w:val="Footer Char"/>
    <w:basedOn w:val="DefaultParagraphFont"/>
    <w:link w:val="Footer"/>
    <w:uiPriority w:val="99"/>
    <w:rsid w:val="00AE2DF0"/>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837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21A"/>
    <w:rPr>
      <w:rFonts w:ascii="Tahoma" w:hAnsi="Tahoma" w:cs="Tahoma"/>
      <w:sz w:val="16"/>
      <w:szCs w:val="16"/>
    </w:rPr>
  </w:style>
  <w:style w:type="paragraph" w:styleId="ListParagraph">
    <w:name w:val="List Paragraph"/>
    <w:basedOn w:val="Normal"/>
    <w:uiPriority w:val="34"/>
    <w:qFormat/>
    <w:rsid w:val="009858C8"/>
    <w:pPr>
      <w:ind w:left="720"/>
      <w:contextualSpacing/>
    </w:pPr>
  </w:style>
  <w:style w:type="paragraph" w:styleId="NoSpacing">
    <w:name w:val="No Spacing"/>
    <w:uiPriority w:val="1"/>
    <w:qFormat/>
    <w:rsid w:val="00FB5545"/>
    <w:pPr>
      <w:spacing w:after="0" w:line="240" w:lineRule="auto"/>
    </w:pPr>
  </w:style>
  <w:style w:type="character" w:styleId="CommentReference">
    <w:name w:val="annotation reference"/>
    <w:basedOn w:val="DefaultParagraphFont"/>
    <w:uiPriority w:val="99"/>
    <w:semiHidden/>
    <w:unhideWhenUsed/>
    <w:rsid w:val="00E5207A"/>
    <w:rPr>
      <w:sz w:val="16"/>
      <w:szCs w:val="16"/>
    </w:rPr>
  </w:style>
  <w:style w:type="paragraph" w:styleId="CommentText">
    <w:name w:val="annotation text"/>
    <w:basedOn w:val="Normal"/>
    <w:link w:val="CommentTextChar"/>
    <w:uiPriority w:val="99"/>
    <w:semiHidden/>
    <w:unhideWhenUsed/>
    <w:rsid w:val="00E5207A"/>
    <w:pPr>
      <w:spacing w:line="240" w:lineRule="auto"/>
    </w:pPr>
    <w:rPr>
      <w:sz w:val="20"/>
      <w:szCs w:val="20"/>
    </w:rPr>
  </w:style>
  <w:style w:type="character" w:customStyle="1" w:styleId="CommentTextChar">
    <w:name w:val="Comment Text Char"/>
    <w:basedOn w:val="DefaultParagraphFont"/>
    <w:link w:val="CommentText"/>
    <w:uiPriority w:val="99"/>
    <w:semiHidden/>
    <w:rsid w:val="00E5207A"/>
    <w:rPr>
      <w:sz w:val="20"/>
      <w:szCs w:val="20"/>
    </w:rPr>
  </w:style>
  <w:style w:type="paragraph" w:styleId="CommentSubject">
    <w:name w:val="annotation subject"/>
    <w:basedOn w:val="CommentText"/>
    <w:next w:val="CommentText"/>
    <w:link w:val="CommentSubjectChar"/>
    <w:uiPriority w:val="99"/>
    <w:semiHidden/>
    <w:unhideWhenUsed/>
    <w:rsid w:val="00E5207A"/>
    <w:rPr>
      <w:b/>
      <w:bCs/>
    </w:rPr>
  </w:style>
  <w:style w:type="character" w:customStyle="1" w:styleId="CommentSubjectChar">
    <w:name w:val="Comment Subject Char"/>
    <w:basedOn w:val="CommentTextChar"/>
    <w:link w:val="CommentSubject"/>
    <w:uiPriority w:val="99"/>
    <w:semiHidden/>
    <w:rsid w:val="00E5207A"/>
    <w:rPr>
      <w:b/>
      <w:bCs/>
      <w:sz w:val="20"/>
      <w:szCs w:val="20"/>
    </w:rPr>
  </w:style>
  <w:style w:type="paragraph" w:customStyle="1" w:styleId="xmsonormal">
    <w:name w:val="x_msonormal"/>
    <w:basedOn w:val="Normal"/>
    <w:rsid w:val="0008584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3104</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Julie Walker</dc:creator>
  <cp:lastModifiedBy>Miss A Mills</cp:lastModifiedBy>
  <cp:revision>2</cp:revision>
  <cp:lastPrinted>2021-09-07T13:42:00Z</cp:lastPrinted>
  <dcterms:created xsi:type="dcterms:W3CDTF">2021-09-21T16:01:00Z</dcterms:created>
  <dcterms:modified xsi:type="dcterms:W3CDTF">2021-09-21T16:01:00Z</dcterms:modified>
</cp:coreProperties>
</file>